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9149" w14:textId="77777777" w:rsidR="00DA7FD8" w:rsidRDefault="00103E81" w:rsidP="00BB5A72">
      <w:pPr>
        <w:sectPr w:rsidR="00DA7FD8" w:rsidSect="00F179A2">
          <w:headerReference w:type="default" r:id="rId8"/>
          <w:footerReference w:type="default" r:id="rId9"/>
          <w:headerReference w:type="first" r:id="rId10"/>
          <w:pgSz w:w="12240" w:h="15840"/>
          <w:pgMar w:top="680" w:right="680" w:bottom="680" w:left="680" w:header="737" w:footer="976" w:gutter="0"/>
          <w:pgNumType w:start="1"/>
          <w:cols w:space="708"/>
          <w:titlePg/>
          <w:docGrid w:linePitch="360"/>
        </w:sectPr>
      </w:pPr>
      <w:r w:rsidRPr="00DA7FD8">
        <w:rPr>
          <w:noProof/>
        </w:rPr>
        <w:drawing>
          <wp:anchor distT="0" distB="0" distL="114300" distR="114300" simplePos="0" relativeHeight="251658240" behindDoc="1" locked="0" layoutInCell="1" allowOverlap="1" wp14:anchorId="5363344F" wp14:editId="60208394">
            <wp:simplePos x="0" y="0"/>
            <wp:positionH relativeFrom="margin">
              <wp:posOffset>-186690</wp:posOffset>
            </wp:positionH>
            <wp:positionV relativeFrom="margin">
              <wp:posOffset>-502285</wp:posOffset>
            </wp:positionV>
            <wp:extent cx="7276465" cy="9472930"/>
            <wp:effectExtent l="0" t="0" r="635" b="0"/>
            <wp:wrapSquare wrapText="bothSides"/>
            <wp:docPr id="327706373" name="Picture 1" descr="A group of men in suits looking at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6373" name="Picture 1" descr="A group of men in suits looking at pap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76465" cy="9472930"/>
                    </a:xfrm>
                    <a:prstGeom prst="rect">
                      <a:avLst/>
                    </a:prstGeom>
                  </pic:spPr>
                </pic:pic>
              </a:graphicData>
            </a:graphic>
            <wp14:sizeRelH relativeFrom="margin">
              <wp14:pctWidth>0</wp14:pctWidth>
            </wp14:sizeRelH>
            <wp14:sizeRelV relativeFrom="margin">
              <wp14:pctHeight>0</wp14:pctHeight>
            </wp14:sizeRelV>
          </wp:anchor>
        </w:drawing>
      </w:r>
      <w:r w:rsidRPr="00DA7FD8">
        <w:br w:type="page"/>
      </w:r>
    </w:p>
    <w:bookmarkStart w:id="0" w:name="_Hlk159842334" w:displacedByCustomXml="next"/>
    <w:sdt>
      <w:sdtPr>
        <w:rPr>
          <w:rFonts w:ascii="Avenir Next LT Pro" w:eastAsiaTheme="minorHAnsi" w:hAnsi="Avenir Next LT Pro" w:cstheme="minorBidi"/>
          <w:color w:val="auto"/>
          <w:kern w:val="2"/>
          <w:sz w:val="22"/>
          <w:szCs w:val="22"/>
          <w:lang w:val="en-CA"/>
          <w14:ligatures w14:val="standardContextual"/>
        </w:rPr>
        <w:id w:val="309907068"/>
        <w:docPartObj>
          <w:docPartGallery w:val="Table of Contents"/>
          <w:docPartUnique/>
        </w:docPartObj>
      </w:sdtPr>
      <w:sdtEndPr>
        <w:rPr>
          <w:b/>
          <w:bCs/>
          <w:noProof/>
        </w:rPr>
      </w:sdtEndPr>
      <w:sdtContent>
        <w:p w14:paraId="6AA250BD" w14:textId="4EDF6A2F" w:rsidR="00DA7FD8" w:rsidRPr="00071241" w:rsidRDefault="00174245" w:rsidP="00B50155">
          <w:pPr>
            <w:pStyle w:val="TOCHeading"/>
            <w:spacing w:after="240"/>
            <w:rPr>
              <w:rFonts w:ascii="Avenir Next LT Pro" w:hAnsi="Avenir Next LT Pro"/>
              <w:color w:val="auto"/>
            </w:rPr>
          </w:pPr>
          <w:r w:rsidRPr="00071241">
            <w:rPr>
              <w:rFonts w:ascii="Avenir Next LT Pro" w:hAnsi="Avenir Next LT Pro"/>
              <w:color w:val="auto"/>
            </w:rPr>
            <w:t xml:space="preserve">Table of </w:t>
          </w:r>
          <w:r w:rsidR="00DA7FD8" w:rsidRPr="00071241">
            <w:rPr>
              <w:rFonts w:ascii="Avenir Next LT Pro" w:hAnsi="Avenir Next LT Pro"/>
              <w:color w:val="auto"/>
            </w:rPr>
            <w:t>Contents</w:t>
          </w:r>
        </w:p>
        <w:p w14:paraId="4ECBC90C" w14:textId="4372A6DF" w:rsidR="00B50155" w:rsidRDefault="00DA7FD8">
          <w:pPr>
            <w:pStyle w:val="TOC1"/>
            <w:tabs>
              <w:tab w:val="right" w:leader="dot" w:pos="10870"/>
            </w:tabs>
            <w:rPr>
              <w:rFonts w:asciiTheme="minorHAnsi" w:eastAsiaTheme="minorEastAsia" w:hAnsiTheme="minorHAnsi"/>
              <w:noProof/>
              <w:sz w:val="24"/>
              <w:szCs w:val="24"/>
              <w:lang w:eastAsia="en-CA"/>
            </w:rPr>
          </w:pPr>
          <w:r w:rsidRPr="00174245">
            <w:fldChar w:fldCharType="begin"/>
          </w:r>
          <w:r w:rsidRPr="00174245">
            <w:instrText xml:space="preserve"> TOC \o "1-3" \h \z \u </w:instrText>
          </w:r>
          <w:r w:rsidRPr="00174245">
            <w:fldChar w:fldCharType="separate"/>
          </w:r>
          <w:hyperlink w:anchor="_Toc188310941" w:history="1">
            <w:r w:rsidR="00B50155" w:rsidRPr="006C27FE">
              <w:rPr>
                <w:rStyle w:val="Hyperlink"/>
                <w:noProof/>
              </w:rPr>
              <w:t>INTRODUCTION</w:t>
            </w:r>
            <w:r w:rsidR="00B50155">
              <w:rPr>
                <w:noProof/>
                <w:webHidden/>
              </w:rPr>
              <w:tab/>
            </w:r>
            <w:r w:rsidR="00B50155">
              <w:rPr>
                <w:noProof/>
                <w:webHidden/>
              </w:rPr>
              <w:fldChar w:fldCharType="begin"/>
            </w:r>
            <w:r w:rsidR="00B50155">
              <w:rPr>
                <w:noProof/>
                <w:webHidden/>
              </w:rPr>
              <w:instrText xml:space="preserve"> PAGEREF _Toc188310941 \h </w:instrText>
            </w:r>
            <w:r w:rsidR="00B50155">
              <w:rPr>
                <w:noProof/>
                <w:webHidden/>
              </w:rPr>
            </w:r>
            <w:r w:rsidR="00B50155">
              <w:rPr>
                <w:noProof/>
                <w:webHidden/>
              </w:rPr>
              <w:fldChar w:fldCharType="separate"/>
            </w:r>
            <w:r w:rsidR="00B50155">
              <w:rPr>
                <w:noProof/>
                <w:webHidden/>
              </w:rPr>
              <w:t>2</w:t>
            </w:r>
            <w:r w:rsidR="00B50155">
              <w:rPr>
                <w:noProof/>
                <w:webHidden/>
              </w:rPr>
              <w:fldChar w:fldCharType="end"/>
            </w:r>
          </w:hyperlink>
        </w:p>
        <w:p w14:paraId="7AECA61A" w14:textId="6F06B3AA"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42" w:history="1">
            <w:r w:rsidRPr="006C27FE">
              <w:rPr>
                <w:rStyle w:val="Hyperlink"/>
                <w:noProof/>
              </w:rPr>
              <w:t>WORKPLACE HARASSMENT</w:t>
            </w:r>
            <w:r>
              <w:rPr>
                <w:noProof/>
                <w:webHidden/>
              </w:rPr>
              <w:tab/>
            </w:r>
            <w:r>
              <w:rPr>
                <w:noProof/>
                <w:webHidden/>
              </w:rPr>
              <w:fldChar w:fldCharType="begin"/>
            </w:r>
            <w:r>
              <w:rPr>
                <w:noProof/>
                <w:webHidden/>
              </w:rPr>
              <w:instrText xml:space="preserve"> PAGEREF _Toc188310942 \h </w:instrText>
            </w:r>
            <w:r>
              <w:rPr>
                <w:noProof/>
                <w:webHidden/>
              </w:rPr>
            </w:r>
            <w:r>
              <w:rPr>
                <w:noProof/>
                <w:webHidden/>
              </w:rPr>
              <w:fldChar w:fldCharType="separate"/>
            </w:r>
            <w:r>
              <w:rPr>
                <w:noProof/>
                <w:webHidden/>
              </w:rPr>
              <w:t>2</w:t>
            </w:r>
            <w:r>
              <w:rPr>
                <w:noProof/>
                <w:webHidden/>
              </w:rPr>
              <w:fldChar w:fldCharType="end"/>
            </w:r>
          </w:hyperlink>
        </w:p>
        <w:p w14:paraId="63AD1DFE" w14:textId="7EC20D1F"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43" w:history="1">
            <w:r w:rsidRPr="006C27FE">
              <w:rPr>
                <w:rStyle w:val="Hyperlink"/>
                <w:noProof/>
              </w:rPr>
              <w:t>Legislation</w:t>
            </w:r>
            <w:r>
              <w:rPr>
                <w:noProof/>
                <w:webHidden/>
              </w:rPr>
              <w:tab/>
            </w:r>
            <w:r>
              <w:rPr>
                <w:noProof/>
                <w:webHidden/>
              </w:rPr>
              <w:fldChar w:fldCharType="begin"/>
            </w:r>
            <w:r>
              <w:rPr>
                <w:noProof/>
                <w:webHidden/>
              </w:rPr>
              <w:instrText xml:space="preserve"> PAGEREF _Toc188310943 \h </w:instrText>
            </w:r>
            <w:r>
              <w:rPr>
                <w:noProof/>
                <w:webHidden/>
              </w:rPr>
            </w:r>
            <w:r>
              <w:rPr>
                <w:noProof/>
                <w:webHidden/>
              </w:rPr>
              <w:fldChar w:fldCharType="separate"/>
            </w:r>
            <w:r>
              <w:rPr>
                <w:noProof/>
                <w:webHidden/>
              </w:rPr>
              <w:t>2</w:t>
            </w:r>
            <w:r>
              <w:rPr>
                <w:noProof/>
                <w:webHidden/>
              </w:rPr>
              <w:fldChar w:fldCharType="end"/>
            </w:r>
          </w:hyperlink>
        </w:p>
        <w:p w14:paraId="03647E81" w14:textId="4926F3F6"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44" w:history="1">
            <w:r w:rsidRPr="006C27FE">
              <w:rPr>
                <w:rStyle w:val="Hyperlink"/>
                <w:noProof/>
              </w:rPr>
              <w:t>Sexual Harassment</w:t>
            </w:r>
            <w:r>
              <w:rPr>
                <w:noProof/>
                <w:webHidden/>
              </w:rPr>
              <w:tab/>
            </w:r>
            <w:r>
              <w:rPr>
                <w:noProof/>
                <w:webHidden/>
              </w:rPr>
              <w:fldChar w:fldCharType="begin"/>
            </w:r>
            <w:r>
              <w:rPr>
                <w:noProof/>
                <w:webHidden/>
              </w:rPr>
              <w:instrText xml:space="preserve"> PAGEREF _Toc188310944 \h </w:instrText>
            </w:r>
            <w:r>
              <w:rPr>
                <w:noProof/>
                <w:webHidden/>
              </w:rPr>
            </w:r>
            <w:r>
              <w:rPr>
                <w:noProof/>
                <w:webHidden/>
              </w:rPr>
              <w:fldChar w:fldCharType="separate"/>
            </w:r>
            <w:r>
              <w:rPr>
                <w:noProof/>
                <w:webHidden/>
              </w:rPr>
              <w:t>2</w:t>
            </w:r>
            <w:r>
              <w:rPr>
                <w:noProof/>
                <w:webHidden/>
              </w:rPr>
              <w:fldChar w:fldCharType="end"/>
            </w:r>
          </w:hyperlink>
        </w:p>
        <w:p w14:paraId="4155DD8D" w14:textId="0D18833D"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45" w:history="1">
            <w:r w:rsidRPr="006C27FE">
              <w:rPr>
                <w:rStyle w:val="Hyperlink"/>
                <w:noProof/>
              </w:rPr>
              <w:t>The Duty to Act With “Due Diligence”</w:t>
            </w:r>
            <w:r>
              <w:rPr>
                <w:noProof/>
                <w:webHidden/>
              </w:rPr>
              <w:tab/>
            </w:r>
            <w:r>
              <w:rPr>
                <w:noProof/>
                <w:webHidden/>
              </w:rPr>
              <w:fldChar w:fldCharType="begin"/>
            </w:r>
            <w:r>
              <w:rPr>
                <w:noProof/>
                <w:webHidden/>
              </w:rPr>
              <w:instrText xml:space="preserve"> PAGEREF _Toc188310945 \h </w:instrText>
            </w:r>
            <w:r>
              <w:rPr>
                <w:noProof/>
                <w:webHidden/>
              </w:rPr>
            </w:r>
            <w:r>
              <w:rPr>
                <w:noProof/>
                <w:webHidden/>
              </w:rPr>
              <w:fldChar w:fldCharType="separate"/>
            </w:r>
            <w:r>
              <w:rPr>
                <w:noProof/>
                <w:webHidden/>
              </w:rPr>
              <w:t>3</w:t>
            </w:r>
            <w:r>
              <w:rPr>
                <w:noProof/>
                <w:webHidden/>
              </w:rPr>
              <w:fldChar w:fldCharType="end"/>
            </w:r>
          </w:hyperlink>
        </w:p>
        <w:p w14:paraId="16213707" w14:textId="6DB050FE"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46" w:history="1">
            <w:r w:rsidRPr="006C27FE">
              <w:rPr>
                <w:rStyle w:val="Hyperlink"/>
                <w:noProof/>
              </w:rPr>
              <w:t>Workplace Harassment Policy</w:t>
            </w:r>
            <w:r>
              <w:rPr>
                <w:noProof/>
                <w:webHidden/>
              </w:rPr>
              <w:tab/>
            </w:r>
            <w:r>
              <w:rPr>
                <w:noProof/>
                <w:webHidden/>
              </w:rPr>
              <w:fldChar w:fldCharType="begin"/>
            </w:r>
            <w:r>
              <w:rPr>
                <w:noProof/>
                <w:webHidden/>
              </w:rPr>
              <w:instrText xml:space="preserve"> PAGEREF _Toc188310946 \h </w:instrText>
            </w:r>
            <w:r>
              <w:rPr>
                <w:noProof/>
                <w:webHidden/>
              </w:rPr>
            </w:r>
            <w:r>
              <w:rPr>
                <w:noProof/>
                <w:webHidden/>
              </w:rPr>
              <w:fldChar w:fldCharType="separate"/>
            </w:r>
            <w:r>
              <w:rPr>
                <w:noProof/>
                <w:webHidden/>
              </w:rPr>
              <w:t>3</w:t>
            </w:r>
            <w:r>
              <w:rPr>
                <w:noProof/>
                <w:webHidden/>
              </w:rPr>
              <w:fldChar w:fldCharType="end"/>
            </w:r>
          </w:hyperlink>
        </w:p>
        <w:p w14:paraId="1348C1FD" w14:textId="4CE3D651"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47" w:history="1">
            <w:r w:rsidRPr="006C27FE">
              <w:rPr>
                <w:rStyle w:val="Hyperlink"/>
                <w:noProof/>
              </w:rPr>
              <w:t>RECEIVING AND ASSESSING A COMPLAINT</w:t>
            </w:r>
            <w:r>
              <w:rPr>
                <w:noProof/>
                <w:webHidden/>
              </w:rPr>
              <w:tab/>
            </w:r>
            <w:r>
              <w:rPr>
                <w:noProof/>
                <w:webHidden/>
              </w:rPr>
              <w:fldChar w:fldCharType="begin"/>
            </w:r>
            <w:r>
              <w:rPr>
                <w:noProof/>
                <w:webHidden/>
              </w:rPr>
              <w:instrText xml:space="preserve"> PAGEREF _Toc188310947 \h </w:instrText>
            </w:r>
            <w:r>
              <w:rPr>
                <w:noProof/>
                <w:webHidden/>
              </w:rPr>
            </w:r>
            <w:r>
              <w:rPr>
                <w:noProof/>
                <w:webHidden/>
              </w:rPr>
              <w:fldChar w:fldCharType="separate"/>
            </w:r>
            <w:r>
              <w:rPr>
                <w:noProof/>
                <w:webHidden/>
              </w:rPr>
              <w:t>3</w:t>
            </w:r>
            <w:r>
              <w:rPr>
                <w:noProof/>
                <w:webHidden/>
              </w:rPr>
              <w:fldChar w:fldCharType="end"/>
            </w:r>
          </w:hyperlink>
        </w:p>
        <w:p w14:paraId="6946D475" w14:textId="46755BDD"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48" w:history="1">
            <w:r w:rsidRPr="006C27FE">
              <w:rPr>
                <w:rStyle w:val="Hyperlink"/>
                <w:noProof/>
              </w:rPr>
              <w:t>DEFINITIONS</w:t>
            </w:r>
            <w:r>
              <w:rPr>
                <w:noProof/>
                <w:webHidden/>
              </w:rPr>
              <w:tab/>
            </w:r>
            <w:r>
              <w:rPr>
                <w:noProof/>
                <w:webHidden/>
              </w:rPr>
              <w:fldChar w:fldCharType="begin"/>
            </w:r>
            <w:r>
              <w:rPr>
                <w:noProof/>
                <w:webHidden/>
              </w:rPr>
              <w:instrText xml:space="preserve"> PAGEREF _Toc188310948 \h </w:instrText>
            </w:r>
            <w:r>
              <w:rPr>
                <w:noProof/>
                <w:webHidden/>
              </w:rPr>
            </w:r>
            <w:r>
              <w:rPr>
                <w:noProof/>
                <w:webHidden/>
              </w:rPr>
              <w:fldChar w:fldCharType="separate"/>
            </w:r>
            <w:r>
              <w:rPr>
                <w:noProof/>
                <w:webHidden/>
              </w:rPr>
              <w:t>3</w:t>
            </w:r>
            <w:r>
              <w:rPr>
                <w:noProof/>
                <w:webHidden/>
              </w:rPr>
              <w:fldChar w:fldCharType="end"/>
            </w:r>
          </w:hyperlink>
        </w:p>
        <w:p w14:paraId="5D518CA1" w14:textId="562EBCE9"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49" w:history="1">
            <w:r w:rsidRPr="006C27FE">
              <w:rPr>
                <w:rStyle w:val="Hyperlink"/>
                <w:noProof/>
              </w:rPr>
              <w:t>Burden of Proof</w:t>
            </w:r>
            <w:r>
              <w:rPr>
                <w:noProof/>
                <w:webHidden/>
              </w:rPr>
              <w:tab/>
            </w:r>
            <w:r>
              <w:rPr>
                <w:noProof/>
                <w:webHidden/>
              </w:rPr>
              <w:fldChar w:fldCharType="begin"/>
            </w:r>
            <w:r>
              <w:rPr>
                <w:noProof/>
                <w:webHidden/>
              </w:rPr>
              <w:instrText xml:space="preserve"> PAGEREF _Toc188310949 \h </w:instrText>
            </w:r>
            <w:r>
              <w:rPr>
                <w:noProof/>
                <w:webHidden/>
              </w:rPr>
            </w:r>
            <w:r>
              <w:rPr>
                <w:noProof/>
                <w:webHidden/>
              </w:rPr>
              <w:fldChar w:fldCharType="separate"/>
            </w:r>
            <w:r>
              <w:rPr>
                <w:noProof/>
                <w:webHidden/>
              </w:rPr>
              <w:t>4</w:t>
            </w:r>
            <w:r>
              <w:rPr>
                <w:noProof/>
                <w:webHidden/>
              </w:rPr>
              <w:fldChar w:fldCharType="end"/>
            </w:r>
          </w:hyperlink>
        </w:p>
        <w:p w14:paraId="1C8CED8F" w14:textId="0A9C1CCF"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50" w:history="1">
            <w:r w:rsidRPr="006C27FE">
              <w:rPr>
                <w:rStyle w:val="Hyperlink"/>
                <w:noProof/>
              </w:rPr>
              <w:t>Prima Facie</w:t>
            </w:r>
            <w:r>
              <w:rPr>
                <w:noProof/>
                <w:webHidden/>
              </w:rPr>
              <w:tab/>
            </w:r>
            <w:r>
              <w:rPr>
                <w:noProof/>
                <w:webHidden/>
              </w:rPr>
              <w:fldChar w:fldCharType="begin"/>
            </w:r>
            <w:r>
              <w:rPr>
                <w:noProof/>
                <w:webHidden/>
              </w:rPr>
              <w:instrText xml:space="preserve"> PAGEREF _Toc188310950 \h </w:instrText>
            </w:r>
            <w:r>
              <w:rPr>
                <w:noProof/>
                <w:webHidden/>
              </w:rPr>
            </w:r>
            <w:r>
              <w:rPr>
                <w:noProof/>
                <w:webHidden/>
              </w:rPr>
              <w:fldChar w:fldCharType="separate"/>
            </w:r>
            <w:r>
              <w:rPr>
                <w:noProof/>
                <w:webHidden/>
              </w:rPr>
              <w:t>4</w:t>
            </w:r>
            <w:r>
              <w:rPr>
                <w:noProof/>
                <w:webHidden/>
              </w:rPr>
              <w:fldChar w:fldCharType="end"/>
            </w:r>
          </w:hyperlink>
        </w:p>
        <w:p w14:paraId="65823E18" w14:textId="22C38177"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51" w:history="1">
            <w:r w:rsidRPr="006C27FE">
              <w:rPr>
                <w:rStyle w:val="Hyperlink"/>
                <w:noProof/>
              </w:rPr>
              <w:t>EVIDENCE</w:t>
            </w:r>
            <w:r>
              <w:rPr>
                <w:noProof/>
                <w:webHidden/>
              </w:rPr>
              <w:tab/>
            </w:r>
            <w:r>
              <w:rPr>
                <w:noProof/>
                <w:webHidden/>
              </w:rPr>
              <w:fldChar w:fldCharType="begin"/>
            </w:r>
            <w:r>
              <w:rPr>
                <w:noProof/>
                <w:webHidden/>
              </w:rPr>
              <w:instrText xml:space="preserve"> PAGEREF _Toc188310951 \h </w:instrText>
            </w:r>
            <w:r>
              <w:rPr>
                <w:noProof/>
                <w:webHidden/>
              </w:rPr>
            </w:r>
            <w:r>
              <w:rPr>
                <w:noProof/>
                <w:webHidden/>
              </w:rPr>
              <w:fldChar w:fldCharType="separate"/>
            </w:r>
            <w:r>
              <w:rPr>
                <w:noProof/>
                <w:webHidden/>
              </w:rPr>
              <w:t>4</w:t>
            </w:r>
            <w:r>
              <w:rPr>
                <w:noProof/>
                <w:webHidden/>
              </w:rPr>
              <w:fldChar w:fldCharType="end"/>
            </w:r>
          </w:hyperlink>
        </w:p>
        <w:p w14:paraId="509512EF" w14:textId="14188691"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52" w:history="1">
            <w:r w:rsidRPr="006C27FE">
              <w:rPr>
                <w:rStyle w:val="Hyperlink"/>
                <w:noProof/>
              </w:rPr>
              <w:t>Types of Evidence</w:t>
            </w:r>
            <w:r>
              <w:rPr>
                <w:noProof/>
                <w:webHidden/>
              </w:rPr>
              <w:tab/>
            </w:r>
            <w:r>
              <w:rPr>
                <w:noProof/>
                <w:webHidden/>
              </w:rPr>
              <w:fldChar w:fldCharType="begin"/>
            </w:r>
            <w:r>
              <w:rPr>
                <w:noProof/>
                <w:webHidden/>
              </w:rPr>
              <w:instrText xml:space="preserve"> PAGEREF _Toc188310952 \h </w:instrText>
            </w:r>
            <w:r>
              <w:rPr>
                <w:noProof/>
                <w:webHidden/>
              </w:rPr>
            </w:r>
            <w:r>
              <w:rPr>
                <w:noProof/>
                <w:webHidden/>
              </w:rPr>
              <w:fldChar w:fldCharType="separate"/>
            </w:r>
            <w:r>
              <w:rPr>
                <w:noProof/>
                <w:webHidden/>
              </w:rPr>
              <w:t>5</w:t>
            </w:r>
            <w:r>
              <w:rPr>
                <w:noProof/>
                <w:webHidden/>
              </w:rPr>
              <w:fldChar w:fldCharType="end"/>
            </w:r>
          </w:hyperlink>
        </w:p>
        <w:p w14:paraId="02042A1A" w14:textId="42F07145"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53" w:history="1">
            <w:r w:rsidRPr="006C27FE">
              <w:rPr>
                <w:rStyle w:val="Hyperlink"/>
                <w:noProof/>
              </w:rPr>
              <w:t>Investigation File</w:t>
            </w:r>
            <w:r>
              <w:rPr>
                <w:noProof/>
                <w:webHidden/>
              </w:rPr>
              <w:tab/>
            </w:r>
            <w:r>
              <w:rPr>
                <w:noProof/>
                <w:webHidden/>
              </w:rPr>
              <w:fldChar w:fldCharType="begin"/>
            </w:r>
            <w:r>
              <w:rPr>
                <w:noProof/>
                <w:webHidden/>
              </w:rPr>
              <w:instrText xml:space="preserve"> PAGEREF _Toc188310953 \h </w:instrText>
            </w:r>
            <w:r>
              <w:rPr>
                <w:noProof/>
                <w:webHidden/>
              </w:rPr>
            </w:r>
            <w:r>
              <w:rPr>
                <w:noProof/>
                <w:webHidden/>
              </w:rPr>
              <w:fldChar w:fldCharType="separate"/>
            </w:r>
            <w:r>
              <w:rPr>
                <w:noProof/>
                <w:webHidden/>
              </w:rPr>
              <w:t>5</w:t>
            </w:r>
            <w:r>
              <w:rPr>
                <w:noProof/>
                <w:webHidden/>
              </w:rPr>
              <w:fldChar w:fldCharType="end"/>
            </w:r>
          </w:hyperlink>
        </w:p>
        <w:p w14:paraId="74CFE1A9" w14:textId="53EB9098"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54" w:history="1">
            <w:r w:rsidRPr="006C27FE">
              <w:rPr>
                <w:rStyle w:val="Hyperlink"/>
                <w:noProof/>
              </w:rPr>
              <w:t>Is it Harassment?</w:t>
            </w:r>
            <w:r>
              <w:rPr>
                <w:noProof/>
                <w:webHidden/>
              </w:rPr>
              <w:tab/>
            </w:r>
            <w:r>
              <w:rPr>
                <w:noProof/>
                <w:webHidden/>
              </w:rPr>
              <w:fldChar w:fldCharType="begin"/>
            </w:r>
            <w:r>
              <w:rPr>
                <w:noProof/>
                <w:webHidden/>
              </w:rPr>
              <w:instrText xml:space="preserve"> PAGEREF _Toc188310954 \h </w:instrText>
            </w:r>
            <w:r>
              <w:rPr>
                <w:noProof/>
                <w:webHidden/>
              </w:rPr>
            </w:r>
            <w:r>
              <w:rPr>
                <w:noProof/>
                <w:webHidden/>
              </w:rPr>
              <w:fldChar w:fldCharType="separate"/>
            </w:r>
            <w:r>
              <w:rPr>
                <w:noProof/>
                <w:webHidden/>
              </w:rPr>
              <w:t>5</w:t>
            </w:r>
            <w:r>
              <w:rPr>
                <w:noProof/>
                <w:webHidden/>
              </w:rPr>
              <w:fldChar w:fldCharType="end"/>
            </w:r>
          </w:hyperlink>
        </w:p>
        <w:p w14:paraId="661115C4" w14:textId="74E36A6C"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55" w:history="1">
            <w:r w:rsidRPr="006C27FE">
              <w:rPr>
                <w:rStyle w:val="Hyperlink"/>
                <w:noProof/>
              </w:rPr>
              <w:t>ASSIGN AN INVESTIGATOR</w:t>
            </w:r>
            <w:r>
              <w:rPr>
                <w:noProof/>
                <w:webHidden/>
              </w:rPr>
              <w:tab/>
            </w:r>
            <w:r>
              <w:rPr>
                <w:noProof/>
                <w:webHidden/>
              </w:rPr>
              <w:fldChar w:fldCharType="begin"/>
            </w:r>
            <w:r>
              <w:rPr>
                <w:noProof/>
                <w:webHidden/>
              </w:rPr>
              <w:instrText xml:space="preserve"> PAGEREF _Toc188310955 \h </w:instrText>
            </w:r>
            <w:r>
              <w:rPr>
                <w:noProof/>
                <w:webHidden/>
              </w:rPr>
            </w:r>
            <w:r>
              <w:rPr>
                <w:noProof/>
                <w:webHidden/>
              </w:rPr>
              <w:fldChar w:fldCharType="separate"/>
            </w:r>
            <w:r>
              <w:rPr>
                <w:noProof/>
                <w:webHidden/>
              </w:rPr>
              <w:t>5</w:t>
            </w:r>
            <w:r>
              <w:rPr>
                <w:noProof/>
                <w:webHidden/>
              </w:rPr>
              <w:fldChar w:fldCharType="end"/>
            </w:r>
          </w:hyperlink>
        </w:p>
        <w:p w14:paraId="387CFD69" w14:textId="29E344A0"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56" w:history="1">
            <w:r w:rsidRPr="006C27FE">
              <w:rPr>
                <w:rStyle w:val="Hyperlink"/>
                <w:noProof/>
              </w:rPr>
              <w:t>Investigator Best Practices</w:t>
            </w:r>
            <w:r>
              <w:rPr>
                <w:noProof/>
                <w:webHidden/>
              </w:rPr>
              <w:tab/>
            </w:r>
            <w:r>
              <w:rPr>
                <w:noProof/>
                <w:webHidden/>
              </w:rPr>
              <w:fldChar w:fldCharType="begin"/>
            </w:r>
            <w:r>
              <w:rPr>
                <w:noProof/>
                <w:webHidden/>
              </w:rPr>
              <w:instrText xml:space="preserve"> PAGEREF _Toc188310956 \h </w:instrText>
            </w:r>
            <w:r>
              <w:rPr>
                <w:noProof/>
                <w:webHidden/>
              </w:rPr>
            </w:r>
            <w:r>
              <w:rPr>
                <w:noProof/>
                <w:webHidden/>
              </w:rPr>
              <w:fldChar w:fldCharType="separate"/>
            </w:r>
            <w:r>
              <w:rPr>
                <w:noProof/>
                <w:webHidden/>
              </w:rPr>
              <w:t>5</w:t>
            </w:r>
            <w:r>
              <w:rPr>
                <w:noProof/>
                <w:webHidden/>
              </w:rPr>
              <w:fldChar w:fldCharType="end"/>
            </w:r>
          </w:hyperlink>
        </w:p>
        <w:p w14:paraId="2E126CA1" w14:textId="007875AD"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57" w:history="1">
            <w:r w:rsidRPr="006C27FE">
              <w:rPr>
                <w:rStyle w:val="Hyperlink"/>
                <w:noProof/>
              </w:rPr>
              <w:t>THE INVESTIGATION</w:t>
            </w:r>
            <w:r>
              <w:rPr>
                <w:noProof/>
                <w:webHidden/>
              </w:rPr>
              <w:tab/>
            </w:r>
            <w:r>
              <w:rPr>
                <w:noProof/>
                <w:webHidden/>
              </w:rPr>
              <w:fldChar w:fldCharType="begin"/>
            </w:r>
            <w:r>
              <w:rPr>
                <w:noProof/>
                <w:webHidden/>
              </w:rPr>
              <w:instrText xml:space="preserve"> PAGEREF _Toc188310957 \h </w:instrText>
            </w:r>
            <w:r>
              <w:rPr>
                <w:noProof/>
                <w:webHidden/>
              </w:rPr>
            </w:r>
            <w:r>
              <w:rPr>
                <w:noProof/>
                <w:webHidden/>
              </w:rPr>
              <w:fldChar w:fldCharType="separate"/>
            </w:r>
            <w:r>
              <w:rPr>
                <w:noProof/>
                <w:webHidden/>
              </w:rPr>
              <w:t>6</w:t>
            </w:r>
            <w:r>
              <w:rPr>
                <w:noProof/>
                <w:webHidden/>
              </w:rPr>
              <w:fldChar w:fldCharType="end"/>
            </w:r>
          </w:hyperlink>
        </w:p>
        <w:p w14:paraId="13DE1AE8" w14:textId="3BFC44E0"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58" w:history="1">
            <w:r w:rsidRPr="006C27FE">
              <w:rPr>
                <w:rStyle w:val="Hyperlink"/>
                <w:noProof/>
              </w:rPr>
              <w:t>The Investigation Plan (Pre-Investigation)</w:t>
            </w:r>
            <w:r>
              <w:rPr>
                <w:noProof/>
                <w:webHidden/>
              </w:rPr>
              <w:tab/>
            </w:r>
            <w:r>
              <w:rPr>
                <w:noProof/>
                <w:webHidden/>
              </w:rPr>
              <w:fldChar w:fldCharType="begin"/>
            </w:r>
            <w:r>
              <w:rPr>
                <w:noProof/>
                <w:webHidden/>
              </w:rPr>
              <w:instrText xml:space="preserve"> PAGEREF _Toc188310958 \h </w:instrText>
            </w:r>
            <w:r>
              <w:rPr>
                <w:noProof/>
                <w:webHidden/>
              </w:rPr>
            </w:r>
            <w:r>
              <w:rPr>
                <w:noProof/>
                <w:webHidden/>
              </w:rPr>
              <w:fldChar w:fldCharType="separate"/>
            </w:r>
            <w:r>
              <w:rPr>
                <w:noProof/>
                <w:webHidden/>
              </w:rPr>
              <w:t>6</w:t>
            </w:r>
            <w:r>
              <w:rPr>
                <w:noProof/>
                <w:webHidden/>
              </w:rPr>
              <w:fldChar w:fldCharType="end"/>
            </w:r>
          </w:hyperlink>
        </w:p>
        <w:p w14:paraId="4ABAF585" w14:textId="60959651"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59" w:history="1">
            <w:r w:rsidRPr="006C27FE">
              <w:rPr>
                <w:rStyle w:val="Hyperlink"/>
                <w:noProof/>
              </w:rPr>
              <w:t>CONDUCTING THE INVESTIGATION</w:t>
            </w:r>
            <w:r>
              <w:rPr>
                <w:noProof/>
                <w:webHidden/>
              </w:rPr>
              <w:tab/>
            </w:r>
            <w:r>
              <w:rPr>
                <w:noProof/>
                <w:webHidden/>
              </w:rPr>
              <w:fldChar w:fldCharType="begin"/>
            </w:r>
            <w:r>
              <w:rPr>
                <w:noProof/>
                <w:webHidden/>
              </w:rPr>
              <w:instrText xml:space="preserve"> PAGEREF _Toc188310959 \h </w:instrText>
            </w:r>
            <w:r>
              <w:rPr>
                <w:noProof/>
                <w:webHidden/>
              </w:rPr>
            </w:r>
            <w:r>
              <w:rPr>
                <w:noProof/>
                <w:webHidden/>
              </w:rPr>
              <w:fldChar w:fldCharType="separate"/>
            </w:r>
            <w:r>
              <w:rPr>
                <w:noProof/>
                <w:webHidden/>
              </w:rPr>
              <w:t>7</w:t>
            </w:r>
            <w:r>
              <w:rPr>
                <w:noProof/>
                <w:webHidden/>
              </w:rPr>
              <w:fldChar w:fldCharType="end"/>
            </w:r>
          </w:hyperlink>
        </w:p>
        <w:p w14:paraId="0169D4D9" w14:textId="3D2D6D54"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0" w:history="1">
            <w:r w:rsidRPr="006C27FE">
              <w:rPr>
                <w:rStyle w:val="Hyperlink"/>
                <w:noProof/>
              </w:rPr>
              <w:t>Gathering Evidence</w:t>
            </w:r>
            <w:r>
              <w:rPr>
                <w:noProof/>
                <w:webHidden/>
              </w:rPr>
              <w:tab/>
            </w:r>
            <w:r>
              <w:rPr>
                <w:noProof/>
                <w:webHidden/>
              </w:rPr>
              <w:fldChar w:fldCharType="begin"/>
            </w:r>
            <w:r>
              <w:rPr>
                <w:noProof/>
                <w:webHidden/>
              </w:rPr>
              <w:instrText xml:space="preserve"> PAGEREF _Toc188310960 \h </w:instrText>
            </w:r>
            <w:r>
              <w:rPr>
                <w:noProof/>
                <w:webHidden/>
              </w:rPr>
            </w:r>
            <w:r>
              <w:rPr>
                <w:noProof/>
                <w:webHidden/>
              </w:rPr>
              <w:fldChar w:fldCharType="separate"/>
            </w:r>
            <w:r>
              <w:rPr>
                <w:noProof/>
                <w:webHidden/>
              </w:rPr>
              <w:t>7</w:t>
            </w:r>
            <w:r>
              <w:rPr>
                <w:noProof/>
                <w:webHidden/>
              </w:rPr>
              <w:fldChar w:fldCharType="end"/>
            </w:r>
          </w:hyperlink>
        </w:p>
        <w:p w14:paraId="54174107" w14:textId="4A916B97"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1" w:history="1">
            <w:r w:rsidRPr="006C27FE">
              <w:rPr>
                <w:rStyle w:val="Hyperlink"/>
                <w:noProof/>
              </w:rPr>
              <w:t>The Interviews</w:t>
            </w:r>
            <w:r>
              <w:rPr>
                <w:noProof/>
                <w:webHidden/>
              </w:rPr>
              <w:tab/>
            </w:r>
            <w:r>
              <w:rPr>
                <w:noProof/>
                <w:webHidden/>
              </w:rPr>
              <w:fldChar w:fldCharType="begin"/>
            </w:r>
            <w:r>
              <w:rPr>
                <w:noProof/>
                <w:webHidden/>
              </w:rPr>
              <w:instrText xml:space="preserve"> PAGEREF _Toc188310961 \h </w:instrText>
            </w:r>
            <w:r>
              <w:rPr>
                <w:noProof/>
                <w:webHidden/>
              </w:rPr>
            </w:r>
            <w:r>
              <w:rPr>
                <w:noProof/>
                <w:webHidden/>
              </w:rPr>
              <w:fldChar w:fldCharType="separate"/>
            </w:r>
            <w:r>
              <w:rPr>
                <w:noProof/>
                <w:webHidden/>
              </w:rPr>
              <w:t>7</w:t>
            </w:r>
            <w:r>
              <w:rPr>
                <w:noProof/>
                <w:webHidden/>
              </w:rPr>
              <w:fldChar w:fldCharType="end"/>
            </w:r>
          </w:hyperlink>
        </w:p>
        <w:p w14:paraId="1B268C3A" w14:textId="3041FAEA"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2" w:history="1">
            <w:r w:rsidRPr="006C27FE">
              <w:rPr>
                <w:rStyle w:val="Hyperlink"/>
                <w:noProof/>
              </w:rPr>
              <w:t>Review Evidence</w:t>
            </w:r>
            <w:r>
              <w:rPr>
                <w:noProof/>
                <w:webHidden/>
              </w:rPr>
              <w:tab/>
            </w:r>
            <w:r>
              <w:rPr>
                <w:noProof/>
                <w:webHidden/>
              </w:rPr>
              <w:fldChar w:fldCharType="begin"/>
            </w:r>
            <w:r>
              <w:rPr>
                <w:noProof/>
                <w:webHidden/>
              </w:rPr>
              <w:instrText xml:space="preserve"> PAGEREF _Toc188310962 \h </w:instrText>
            </w:r>
            <w:r>
              <w:rPr>
                <w:noProof/>
                <w:webHidden/>
              </w:rPr>
            </w:r>
            <w:r>
              <w:rPr>
                <w:noProof/>
                <w:webHidden/>
              </w:rPr>
              <w:fldChar w:fldCharType="separate"/>
            </w:r>
            <w:r>
              <w:rPr>
                <w:noProof/>
                <w:webHidden/>
              </w:rPr>
              <w:t>8</w:t>
            </w:r>
            <w:r>
              <w:rPr>
                <w:noProof/>
                <w:webHidden/>
              </w:rPr>
              <w:fldChar w:fldCharType="end"/>
            </w:r>
          </w:hyperlink>
        </w:p>
        <w:p w14:paraId="30DE547A" w14:textId="1AB949A5" w:rsidR="00B50155" w:rsidRDefault="00B50155">
          <w:pPr>
            <w:pStyle w:val="TOC1"/>
            <w:tabs>
              <w:tab w:val="right" w:leader="dot" w:pos="10870"/>
            </w:tabs>
            <w:rPr>
              <w:rFonts w:asciiTheme="minorHAnsi" w:eastAsiaTheme="minorEastAsia" w:hAnsiTheme="minorHAnsi"/>
              <w:noProof/>
              <w:sz w:val="24"/>
              <w:szCs w:val="24"/>
              <w:lang w:eastAsia="en-CA"/>
            </w:rPr>
          </w:pPr>
          <w:hyperlink w:anchor="_Toc188310963" w:history="1">
            <w:r w:rsidRPr="006C27FE">
              <w:rPr>
                <w:rStyle w:val="Hyperlink"/>
                <w:noProof/>
              </w:rPr>
              <w:t>Investigation Report</w:t>
            </w:r>
            <w:r>
              <w:rPr>
                <w:noProof/>
                <w:webHidden/>
              </w:rPr>
              <w:tab/>
            </w:r>
            <w:r>
              <w:rPr>
                <w:noProof/>
                <w:webHidden/>
              </w:rPr>
              <w:fldChar w:fldCharType="begin"/>
            </w:r>
            <w:r>
              <w:rPr>
                <w:noProof/>
                <w:webHidden/>
              </w:rPr>
              <w:instrText xml:space="preserve"> PAGEREF _Toc188310963 \h </w:instrText>
            </w:r>
            <w:r>
              <w:rPr>
                <w:noProof/>
                <w:webHidden/>
              </w:rPr>
            </w:r>
            <w:r>
              <w:rPr>
                <w:noProof/>
                <w:webHidden/>
              </w:rPr>
              <w:fldChar w:fldCharType="separate"/>
            </w:r>
            <w:r>
              <w:rPr>
                <w:noProof/>
                <w:webHidden/>
              </w:rPr>
              <w:t>8</w:t>
            </w:r>
            <w:r>
              <w:rPr>
                <w:noProof/>
                <w:webHidden/>
              </w:rPr>
              <w:fldChar w:fldCharType="end"/>
            </w:r>
          </w:hyperlink>
        </w:p>
        <w:p w14:paraId="5C5BAA21" w14:textId="326852BF"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4" w:history="1">
            <w:r w:rsidRPr="006C27FE">
              <w:rPr>
                <w:rStyle w:val="Hyperlink"/>
                <w:noProof/>
              </w:rPr>
              <w:t>Background</w:t>
            </w:r>
            <w:r>
              <w:rPr>
                <w:noProof/>
                <w:webHidden/>
              </w:rPr>
              <w:tab/>
            </w:r>
            <w:r>
              <w:rPr>
                <w:noProof/>
                <w:webHidden/>
              </w:rPr>
              <w:fldChar w:fldCharType="begin"/>
            </w:r>
            <w:r>
              <w:rPr>
                <w:noProof/>
                <w:webHidden/>
              </w:rPr>
              <w:instrText xml:space="preserve"> PAGEREF _Toc188310964 \h </w:instrText>
            </w:r>
            <w:r>
              <w:rPr>
                <w:noProof/>
                <w:webHidden/>
              </w:rPr>
            </w:r>
            <w:r>
              <w:rPr>
                <w:noProof/>
                <w:webHidden/>
              </w:rPr>
              <w:fldChar w:fldCharType="separate"/>
            </w:r>
            <w:r>
              <w:rPr>
                <w:noProof/>
                <w:webHidden/>
              </w:rPr>
              <w:t>8</w:t>
            </w:r>
            <w:r>
              <w:rPr>
                <w:noProof/>
                <w:webHidden/>
              </w:rPr>
              <w:fldChar w:fldCharType="end"/>
            </w:r>
          </w:hyperlink>
        </w:p>
        <w:p w14:paraId="439A9DB6" w14:textId="64453EAA"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5" w:history="1">
            <w:r w:rsidRPr="006C27FE">
              <w:rPr>
                <w:rStyle w:val="Hyperlink"/>
                <w:noProof/>
              </w:rPr>
              <w:t>Investigation Scope and Methodology</w:t>
            </w:r>
            <w:r>
              <w:rPr>
                <w:noProof/>
                <w:webHidden/>
              </w:rPr>
              <w:tab/>
            </w:r>
            <w:r>
              <w:rPr>
                <w:noProof/>
                <w:webHidden/>
              </w:rPr>
              <w:fldChar w:fldCharType="begin"/>
            </w:r>
            <w:r>
              <w:rPr>
                <w:noProof/>
                <w:webHidden/>
              </w:rPr>
              <w:instrText xml:space="preserve"> PAGEREF _Toc188310965 \h </w:instrText>
            </w:r>
            <w:r>
              <w:rPr>
                <w:noProof/>
                <w:webHidden/>
              </w:rPr>
            </w:r>
            <w:r>
              <w:rPr>
                <w:noProof/>
                <w:webHidden/>
              </w:rPr>
              <w:fldChar w:fldCharType="separate"/>
            </w:r>
            <w:r>
              <w:rPr>
                <w:noProof/>
                <w:webHidden/>
              </w:rPr>
              <w:t>8</w:t>
            </w:r>
            <w:r>
              <w:rPr>
                <w:noProof/>
                <w:webHidden/>
              </w:rPr>
              <w:fldChar w:fldCharType="end"/>
            </w:r>
          </w:hyperlink>
        </w:p>
        <w:p w14:paraId="1DA13446" w14:textId="7FF8B236"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6" w:history="1">
            <w:r w:rsidRPr="006C27FE">
              <w:rPr>
                <w:rStyle w:val="Hyperlink"/>
                <w:noProof/>
              </w:rPr>
              <w:t>Investigative Process</w:t>
            </w:r>
            <w:r>
              <w:rPr>
                <w:noProof/>
                <w:webHidden/>
              </w:rPr>
              <w:tab/>
            </w:r>
            <w:r>
              <w:rPr>
                <w:noProof/>
                <w:webHidden/>
              </w:rPr>
              <w:fldChar w:fldCharType="begin"/>
            </w:r>
            <w:r>
              <w:rPr>
                <w:noProof/>
                <w:webHidden/>
              </w:rPr>
              <w:instrText xml:space="preserve"> PAGEREF _Toc188310966 \h </w:instrText>
            </w:r>
            <w:r>
              <w:rPr>
                <w:noProof/>
                <w:webHidden/>
              </w:rPr>
            </w:r>
            <w:r>
              <w:rPr>
                <w:noProof/>
                <w:webHidden/>
              </w:rPr>
              <w:fldChar w:fldCharType="separate"/>
            </w:r>
            <w:r>
              <w:rPr>
                <w:noProof/>
                <w:webHidden/>
              </w:rPr>
              <w:t>8</w:t>
            </w:r>
            <w:r>
              <w:rPr>
                <w:noProof/>
                <w:webHidden/>
              </w:rPr>
              <w:fldChar w:fldCharType="end"/>
            </w:r>
          </w:hyperlink>
        </w:p>
        <w:p w14:paraId="4C5F1D26" w14:textId="5D3DAB99"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7" w:history="1">
            <w:r w:rsidRPr="006C27FE">
              <w:rPr>
                <w:rStyle w:val="Hyperlink"/>
                <w:noProof/>
              </w:rPr>
              <w:t>Complaint(s) Statement</w:t>
            </w:r>
            <w:r>
              <w:rPr>
                <w:noProof/>
                <w:webHidden/>
              </w:rPr>
              <w:tab/>
            </w:r>
            <w:r>
              <w:rPr>
                <w:noProof/>
                <w:webHidden/>
              </w:rPr>
              <w:fldChar w:fldCharType="begin"/>
            </w:r>
            <w:r>
              <w:rPr>
                <w:noProof/>
                <w:webHidden/>
              </w:rPr>
              <w:instrText xml:space="preserve"> PAGEREF _Toc188310967 \h </w:instrText>
            </w:r>
            <w:r>
              <w:rPr>
                <w:noProof/>
                <w:webHidden/>
              </w:rPr>
            </w:r>
            <w:r>
              <w:rPr>
                <w:noProof/>
                <w:webHidden/>
              </w:rPr>
              <w:fldChar w:fldCharType="separate"/>
            </w:r>
            <w:r>
              <w:rPr>
                <w:noProof/>
                <w:webHidden/>
              </w:rPr>
              <w:t>9</w:t>
            </w:r>
            <w:r>
              <w:rPr>
                <w:noProof/>
                <w:webHidden/>
              </w:rPr>
              <w:fldChar w:fldCharType="end"/>
            </w:r>
          </w:hyperlink>
        </w:p>
        <w:p w14:paraId="77EE0BB9" w14:textId="2FBEDFCF"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8" w:history="1">
            <w:r w:rsidRPr="006C27FE">
              <w:rPr>
                <w:rStyle w:val="Hyperlink"/>
                <w:noProof/>
              </w:rPr>
              <w:t>Respondent’s Reply</w:t>
            </w:r>
            <w:r>
              <w:rPr>
                <w:noProof/>
                <w:webHidden/>
              </w:rPr>
              <w:tab/>
            </w:r>
            <w:r>
              <w:rPr>
                <w:noProof/>
                <w:webHidden/>
              </w:rPr>
              <w:fldChar w:fldCharType="begin"/>
            </w:r>
            <w:r>
              <w:rPr>
                <w:noProof/>
                <w:webHidden/>
              </w:rPr>
              <w:instrText xml:space="preserve"> PAGEREF _Toc188310968 \h </w:instrText>
            </w:r>
            <w:r>
              <w:rPr>
                <w:noProof/>
                <w:webHidden/>
              </w:rPr>
            </w:r>
            <w:r>
              <w:rPr>
                <w:noProof/>
                <w:webHidden/>
              </w:rPr>
              <w:fldChar w:fldCharType="separate"/>
            </w:r>
            <w:r>
              <w:rPr>
                <w:noProof/>
                <w:webHidden/>
              </w:rPr>
              <w:t>9</w:t>
            </w:r>
            <w:r>
              <w:rPr>
                <w:noProof/>
                <w:webHidden/>
              </w:rPr>
              <w:fldChar w:fldCharType="end"/>
            </w:r>
          </w:hyperlink>
        </w:p>
        <w:p w14:paraId="0244BF02" w14:textId="0B52504E"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69" w:history="1">
            <w:r w:rsidRPr="006C27FE">
              <w:rPr>
                <w:rStyle w:val="Hyperlink"/>
                <w:noProof/>
              </w:rPr>
              <w:t>Evidence</w:t>
            </w:r>
            <w:r>
              <w:rPr>
                <w:noProof/>
                <w:webHidden/>
              </w:rPr>
              <w:tab/>
            </w:r>
            <w:r>
              <w:rPr>
                <w:noProof/>
                <w:webHidden/>
              </w:rPr>
              <w:fldChar w:fldCharType="begin"/>
            </w:r>
            <w:r>
              <w:rPr>
                <w:noProof/>
                <w:webHidden/>
              </w:rPr>
              <w:instrText xml:space="preserve"> PAGEREF _Toc188310969 \h </w:instrText>
            </w:r>
            <w:r>
              <w:rPr>
                <w:noProof/>
                <w:webHidden/>
              </w:rPr>
            </w:r>
            <w:r>
              <w:rPr>
                <w:noProof/>
                <w:webHidden/>
              </w:rPr>
              <w:fldChar w:fldCharType="separate"/>
            </w:r>
            <w:r>
              <w:rPr>
                <w:noProof/>
                <w:webHidden/>
              </w:rPr>
              <w:t>9</w:t>
            </w:r>
            <w:r>
              <w:rPr>
                <w:noProof/>
                <w:webHidden/>
              </w:rPr>
              <w:fldChar w:fldCharType="end"/>
            </w:r>
          </w:hyperlink>
        </w:p>
        <w:p w14:paraId="22605A83" w14:textId="0D053C0A"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0" w:history="1">
            <w:r w:rsidRPr="006C27FE">
              <w:rPr>
                <w:rStyle w:val="Hyperlink"/>
                <w:noProof/>
              </w:rPr>
              <w:t>Analysis/ Findings</w:t>
            </w:r>
            <w:r>
              <w:rPr>
                <w:noProof/>
                <w:webHidden/>
              </w:rPr>
              <w:tab/>
            </w:r>
            <w:r>
              <w:rPr>
                <w:noProof/>
                <w:webHidden/>
              </w:rPr>
              <w:fldChar w:fldCharType="begin"/>
            </w:r>
            <w:r>
              <w:rPr>
                <w:noProof/>
                <w:webHidden/>
              </w:rPr>
              <w:instrText xml:space="preserve"> PAGEREF _Toc188310970 \h </w:instrText>
            </w:r>
            <w:r>
              <w:rPr>
                <w:noProof/>
                <w:webHidden/>
              </w:rPr>
            </w:r>
            <w:r>
              <w:rPr>
                <w:noProof/>
                <w:webHidden/>
              </w:rPr>
              <w:fldChar w:fldCharType="separate"/>
            </w:r>
            <w:r>
              <w:rPr>
                <w:noProof/>
                <w:webHidden/>
              </w:rPr>
              <w:t>9</w:t>
            </w:r>
            <w:r>
              <w:rPr>
                <w:noProof/>
                <w:webHidden/>
              </w:rPr>
              <w:fldChar w:fldCharType="end"/>
            </w:r>
          </w:hyperlink>
        </w:p>
        <w:p w14:paraId="657D2291" w14:textId="56ABFEEA"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1" w:history="1">
            <w:r w:rsidRPr="006C27FE">
              <w:rPr>
                <w:rStyle w:val="Hyperlink"/>
                <w:noProof/>
              </w:rPr>
              <w:t>Conclusion</w:t>
            </w:r>
            <w:r>
              <w:rPr>
                <w:noProof/>
                <w:webHidden/>
              </w:rPr>
              <w:tab/>
            </w:r>
            <w:r>
              <w:rPr>
                <w:noProof/>
                <w:webHidden/>
              </w:rPr>
              <w:fldChar w:fldCharType="begin"/>
            </w:r>
            <w:r>
              <w:rPr>
                <w:noProof/>
                <w:webHidden/>
              </w:rPr>
              <w:instrText xml:space="preserve"> PAGEREF _Toc188310971 \h </w:instrText>
            </w:r>
            <w:r>
              <w:rPr>
                <w:noProof/>
                <w:webHidden/>
              </w:rPr>
            </w:r>
            <w:r>
              <w:rPr>
                <w:noProof/>
                <w:webHidden/>
              </w:rPr>
              <w:fldChar w:fldCharType="separate"/>
            </w:r>
            <w:r>
              <w:rPr>
                <w:noProof/>
                <w:webHidden/>
              </w:rPr>
              <w:t>9</w:t>
            </w:r>
            <w:r>
              <w:rPr>
                <w:noProof/>
                <w:webHidden/>
              </w:rPr>
              <w:fldChar w:fldCharType="end"/>
            </w:r>
          </w:hyperlink>
        </w:p>
        <w:p w14:paraId="0CA3F064" w14:textId="4403EC86"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2" w:history="1">
            <w:r w:rsidRPr="006C27FE">
              <w:rPr>
                <w:rStyle w:val="Hyperlink"/>
                <w:noProof/>
              </w:rPr>
              <w:t>Communicate the Outcome</w:t>
            </w:r>
            <w:r>
              <w:rPr>
                <w:noProof/>
                <w:webHidden/>
              </w:rPr>
              <w:tab/>
            </w:r>
            <w:r>
              <w:rPr>
                <w:noProof/>
                <w:webHidden/>
              </w:rPr>
              <w:fldChar w:fldCharType="begin"/>
            </w:r>
            <w:r>
              <w:rPr>
                <w:noProof/>
                <w:webHidden/>
              </w:rPr>
              <w:instrText xml:space="preserve"> PAGEREF _Toc188310972 \h </w:instrText>
            </w:r>
            <w:r>
              <w:rPr>
                <w:noProof/>
                <w:webHidden/>
              </w:rPr>
            </w:r>
            <w:r>
              <w:rPr>
                <w:noProof/>
                <w:webHidden/>
              </w:rPr>
              <w:fldChar w:fldCharType="separate"/>
            </w:r>
            <w:r>
              <w:rPr>
                <w:noProof/>
                <w:webHidden/>
              </w:rPr>
              <w:t>9</w:t>
            </w:r>
            <w:r>
              <w:rPr>
                <w:noProof/>
                <w:webHidden/>
              </w:rPr>
              <w:fldChar w:fldCharType="end"/>
            </w:r>
          </w:hyperlink>
        </w:p>
        <w:p w14:paraId="0849EC65" w14:textId="4866CC92"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3" w:history="1">
            <w:r w:rsidRPr="006C27FE">
              <w:rPr>
                <w:rStyle w:val="Hyperlink"/>
                <w:noProof/>
              </w:rPr>
              <w:t>Corrective Actions</w:t>
            </w:r>
            <w:r>
              <w:rPr>
                <w:noProof/>
                <w:webHidden/>
              </w:rPr>
              <w:tab/>
            </w:r>
            <w:r>
              <w:rPr>
                <w:noProof/>
                <w:webHidden/>
              </w:rPr>
              <w:fldChar w:fldCharType="begin"/>
            </w:r>
            <w:r>
              <w:rPr>
                <w:noProof/>
                <w:webHidden/>
              </w:rPr>
              <w:instrText xml:space="preserve"> PAGEREF _Toc188310973 \h </w:instrText>
            </w:r>
            <w:r>
              <w:rPr>
                <w:noProof/>
                <w:webHidden/>
              </w:rPr>
            </w:r>
            <w:r>
              <w:rPr>
                <w:noProof/>
                <w:webHidden/>
              </w:rPr>
              <w:fldChar w:fldCharType="separate"/>
            </w:r>
            <w:r>
              <w:rPr>
                <w:noProof/>
                <w:webHidden/>
              </w:rPr>
              <w:t>10</w:t>
            </w:r>
            <w:r>
              <w:rPr>
                <w:noProof/>
                <w:webHidden/>
              </w:rPr>
              <w:fldChar w:fldCharType="end"/>
            </w:r>
          </w:hyperlink>
        </w:p>
        <w:p w14:paraId="16FE9DC9" w14:textId="34DC78E8"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4" w:history="1">
            <w:r w:rsidRPr="006C27FE">
              <w:rPr>
                <w:rStyle w:val="Hyperlink"/>
                <w:noProof/>
              </w:rPr>
              <w:t>Training and Prevention</w:t>
            </w:r>
            <w:r>
              <w:rPr>
                <w:noProof/>
                <w:webHidden/>
              </w:rPr>
              <w:tab/>
            </w:r>
            <w:r>
              <w:rPr>
                <w:noProof/>
                <w:webHidden/>
              </w:rPr>
              <w:fldChar w:fldCharType="begin"/>
            </w:r>
            <w:r>
              <w:rPr>
                <w:noProof/>
                <w:webHidden/>
              </w:rPr>
              <w:instrText xml:space="preserve"> PAGEREF _Toc188310974 \h </w:instrText>
            </w:r>
            <w:r>
              <w:rPr>
                <w:noProof/>
                <w:webHidden/>
              </w:rPr>
            </w:r>
            <w:r>
              <w:rPr>
                <w:noProof/>
                <w:webHidden/>
              </w:rPr>
              <w:fldChar w:fldCharType="separate"/>
            </w:r>
            <w:r>
              <w:rPr>
                <w:noProof/>
                <w:webHidden/>
              </w:rPr>
              <w:t>10</w:t>
            </w:r>
            <w:r>
              <w:rPr>
                <w:noProof/>
                <w:webHidden/>
              </w:rPr>
              <w:fldChar w:fldCharType="end"/>
            </w:r>
          </w:hyperlink>
        </w:p>
        <w:p w14:paraId="40F7D93F" w14:textId="5BB8F2F3" w:rsidR="00B50155" w:rsidRDefault="00B50155">
          <w:pPr>
            <w:pStyle w:val="TOC2"/>
            <w:tabs>
              <w:tab w:val="right" w:leader="dot" w:pos="10870"/>
            </w:tabs>
            <w:rPr>
              <w:rFonts w:asciiTheme="minorHAnsi" w:eastAsiaTheme="minorEastAsia" w:hAnsiTheme="minorHAnsi"/>
              <w:noProof/>
              <w:sz w:val="24"/>
              <w:szCs w:val="24"/>
              <w:lang w:eastAsia="en-CA"/>
            </w:rPr>
          </w:pPr>
          <w:hyperlink w:anchor="_Toc188310975" w:history="1">
            <w:r w:rsidRPr="006C27FE">
              <w:rPr>
                <w:rStyle w:val="Hyperlink"/>
                <w:noProof/>
              </w:rPr>
              <w:t>Summary</w:t>
            </w:r>
            <w:r>
              <w:rPr>
                <w:noProof/>
                <w:webHidden/>
              </w:rPr>
              <w:tab/>
            </w:r>
            <w:r>
              <w:rPr>
                <w:noProof/>
                <w:webHidden/>
              </w:rPr>
              <w:fldChar w:fldCharType="begin"/>
            </w:r>
            <w:r>
              <w:rPr>
                <w:noProof/>
                <w:webHidden/>
              </w:rPr>
              <w:instrText xml:space="preserve"> PAGEREF _Toc188310975 \h </w:instrText>
            </w:r>
            <w:r>
              <w:rPr>
                <w:noProof/>
                <w:webHidden/>
              </w:rPr>
            </w:r>
            <w:r>
              <w:rPr>
                <w:noProof/>
                <w:webHidden/>
              </w:rPr>
              <w:fldChar w:fldCharType="separate"/>
            </w:r>
            <w:r>
              <w:rPr>
                <w:noProof/>
                <w:webHidden/>
              </w:rPr>
              <w:t>10</w:t>
            </w:r>
            <w:r>
              <w:rPr>
                <w:noProof/>
                <w:webHidden/>
              </w:rPr>
              <w:fldChar w:fldCharType="end"/>
            </w:r>
          </w:hyperlink>
        </w:p>
        <w:p w14:paraId="08CFD8BE" w14:textId="7F562CAF" w:rsidR="00071241" w:rsidRDefault="00DA7FD8" w:rsidP="00B50155">
          <w:pPr>
            <w:tabs>
              <w:tab w:val="left" w:pos="2568"/>
            </w:tabs>
            <w:rPr>
              <w:b/>
              <w:bCs/>
              <w:noProof/>
            </w:rPr>
            <w:sectPr w:rsidR="00071241" w:rsidSect="00071241">
              <w:headerReference w:type="first" r:id="rId12"/>
              <w:pgSz w:w="12240" w:h="15840"/>
              <w:pgMar w:top="680" w:right="680" w:bottom="680" w:left="680" w:header="284" w:footer="976" w:gutter="0"/>
              <w:pgNumType w:start="1"/>
              <w:cols w:space="708"/>
              <w:titlePg/>
              <w:docGrid w:linePitch="360"/>
            </w:sectPr>
          </w:pPr>
          <w:r w:rsidRPr="00174245">
            <w:rPr>
              <w:b/>
              <w:bCs/>
              <w:noProof/>
            </w:rPr>
            <w:fldChar w:fldCharType="end"/>
          </w:r>
          <w:r w:rsidR="00B50155">
            <w:rPr>
              <w:b/>
              <w:bCs/>
              <w:noProof/>
            </w:rPr>
            <w:tab/>
          </w:r>
        </w:p>
        <w:p w14:paraId="700045CA" w14:textId="1D30CDDA" w:rsidR="00DA7FD8" w:rsidRPr="00174245" w:rsidRDefault="00000000"/>
      </w:sdtContent>
    </w:sdt>
    <w:p w14:paraId="13C35AF6" w14:textId="7DB21AA1" w:rsidR="00A67F64" w:rsidRPr="00DA7FD8" w:rsidRDefault="00DA5282" w:rsidP="00071241">
      <w:pPr>
        <w:pStyle w:val="Heading1-Custom"/>
      </w:pPr>
      <w:bookmarkStart w:id="1" w:name="_Toc162350394"/>
      <w:bookmarkStart w:id="2" w:name="_Toc188310941"/>
      <w:bookmarkEnd w:id="0"/>
      <w:r w:rsidRPr="00DA7FD8">
        <w:lastRenderedPageBreak/>
        <w:t>INTRODUCTION</w:t>
      </w:r>
      <w:bookmarkEnd w:id="1"/>
      <w:bookmarkEnd w:id="2"/>
    </w:p>
    <w:p w14:paraId="032919D2" w14:textId="5CDDC551" w:rsidR="00BB5A72" w:rsidRPr="00DA7FD8" w:rsidRDefault="00BB5A72" w:rsidP="00BB5A72">
      <w:bookmarkStart w:id="3" w:name="_Toc162350395"/>
      <w:r w:rsidRPr="00DA7FD8">
        <w:t xml:space="preserve">Managing workplace harassment complaints can be complex as they involve sensitive issues that impact both the organization and its employees. </w:t>
      </w:r>
      <w:r w:rsidR="00335D5F" w:rsidRPr="00DA7FD8">
        <w:t>Poorly managed complaints can lead to costly, time-consuming issues, damaging productivity, morale, and</w:t>
      </w:r>
      <w:r w:rsidRPr="00DA7FD8">
        <w:t xml:space="preserve"> </w:t>
      </w:r>
      <w:r w:rsidR="00335D5F" w:rsidRPr="00DA7FD8">
        <w:t>legal consequences.</w:t>
      </w:r>
    </w:p>
    <w:p w14:paraId="3EB52107" w14:textId="1140EF4D" w:rsidR="00335D5F" w:rsidRPr="00DA7FD8" w:rsidRDefault="00335D5F" w:rsidP="00BB5A72">
      <w:pPr>
        <w:spacing w:after="240"/>
      </w:pPr>
      <w:r w:rsidRPr="00DA7FD8">
        <w:t xml:space="preserve">This guide </w:t>
      </w:r>
      <w:r w:rsidR="00BB5A72" w:rsidRPr="00DA7FD8">
        <w:t xml:space="preserve">provides an overview of </w:t>
      </w:r>
      <w:r w:rsidRPr="00DA7FD8">
        <w:t>harassment investigations</w:t>
      </w:r>
      <w:r w:rsidR="00BB5A72" w:rsidRPr="00DA7FD8">
        <w:t xml:space="preserve">, including </w:t>
      </w:r>
      <w:r w:rsidRPr="00DA7FD8">
        <w:t xml:space="preserve">topics </w:t>
      </w:r>
      <w:r w:rsidR="00BB5A72" w:rsidRPr="00DA7FD8">
        <w:t xml:space="preserve">like </w:t>
      </w:r>
      <w:r w:rsidRPr="00DA7FD8">
        <w:t>evidentiary matters, legal standards, investigative techniques, and the overall process.</w:t>
      </w:r>
    </w:p>
    <w:p w14:paraId="11671A12" w14:textId="5962B33B" w:rsidR="00F6024F" w:rsidRPr="00DA7FD8" w:rsidRDefault="00DA5282" w:rsidP="00DA7FD8">
      <w:pPr>
        <w:pStyle w:val="Heading1-Custom"/>
      </w:pPr>
      <w:bookmarkStart w:id="4" w:name="_Toc188310942"/>
      <w:r w:rsidRPr="00DA7FD8">
        <w:t>WORKPLACE HARASSMENT</w:t>
      </w:r>
      <w:bookmarkEnd w:id="3"/>
      <w:bookmarkEnd w:id="4"/>
      <w:r w:rsidRPr="00DA7FD8">
        <w:t xml:space="preserve"> </w:t>
      </w:r>
    </w:p>
    <w:p w14:paraId="0E125F9F" w14:textId="3B003F21" w:rsidR="00DA5282" w:rsidRPr="00DA7FD8" w:rsidRDefault="00DA5282" w:rsidP="00B50155">
      <w:pPr>
        <w:pStyle w:val="Heading2-Custom"/>
      </w:pPr>
      <w:bookmarkStart w:id="5" w:name="_Toc162350396"/>
      <w:bookmarkStart w:id="6" w:name="_Toc188310943"/>
      <w:r w:rsidRPr="00DA7FD8">
        <w:t>Legislation</w:t>
      </w:r>
      <w:bookmarkEnd w:id="5"/>
      <w:bookmarkEnd w:id="6"/>
    </w:p>
    <w:p w14:paraId="7B37917C" w14:textId="77777777" w:rsidR="00DA7FD8" w:rsidRPr="00DA7FD8" w:rsidRDefault="00DA7FD8" w:rsidP="00DA7FD8">
      <w:pPr>
        <w:spacing w:after="60"/>
        <w:rPr>
          <w:rStyle w:val="Heading3docChar"/>
          <w:sz w:val="22"/>
          <w:szCs w:val="22"/>
        </w:rPr>
      </w:pPr>
      <w:bookmarkStart w:id="7" w:name="_Toc162350401"/>
      <w:r w:rsidRPr="00DA7FD8">
        <w:rPr>
          <w:rStyle w:val="Heading3docChar"/>
          <w:sz w:val="22"/>
          <w:szCs w:val="22"/>
        </w:rPr>
        <w:t>Ontario Human Rights Code (OHRC)</w:t>
      </w:r>
    </w:p>
    <w:p w14:paraId="3990FEFA" w14:textId="4D456B70" w:rsidR="00DA7FD8" w:rsidRDefault="00DA7FD8" w:rsidP="00DA7FD8">
      <w:r w:rsidRPr="00DA7FD8">
        <w:t>The OHRC defines workplace harassment as any unwelcome conduct based on protected grounds, including race, sex, disability, age, and others. Harassment can create a hostile or poisoned work environment.</w:t>
      </w:r>
    </w:p>
    <w:p w14:paraId="502D4F6C" w14:textId="2012ECE9" w:rsidR="001A419A" w:rsidRPr="00DA7FD8" w:rsidRDefault="00DA7FD8" w:rsidP="00DA7FD8">
      <w:r w:rsidRPr="00DA7FD8">
        <w:rPr>
          <w:rStyle w:val="Heading3docChar"/>
        </w:rPr>
        <w:t>Occupational Health and Safety Act (OHSA)</w:t>
      </w:r>
      <w:r w:rsidRPr="00DA7FD8">
        <w:br/>
        <w:t xml:space="preserve">The OHSA broadly defines harassment as vexatious conduct known or ought to be known to be unwelcome. It includes </w:t>
      </w:r>
      <w:r w:rsidR="00B50155">
        <w:t>behaviour</w:t>
      </w:r>
      <w:r w:rsidRPr="00DA7FD8">
        <w:t xml:space="preserve"> that isn't necessarily targeted at a specific person, such as general disrespectful </w:t>
      </w:r>
      <w:r w:rsidR="00B50155">
        <w:t>behaviour</w:t>
      </w:r>
      <w:r w:rsidRPr="00DA7FD8">
        <w:t>.</w:t>
      </w:r>
    </w:p>
    <w:p w14:paraId="0A928FD8" w14:textId="77777777" w:rsidR="00DA7FD8" w:rsidRPr="00DA7FD8" w:rsidRDefault="00DA7FD8" w:rsidP="00475D51">
      <w:pPr>
        <w:pStyle w:val="Heading3doc"/>
      </w:pPr>
      <w:r w:rsidRPr="00DA7FD8">
        <w:t>Examples of Harassment</w:t>
      </w:r>
    </w:p>
    <w:p w14:paraId="33A50ED6" w14:textId="77777777" w:rsidR="00DA7FD8" w:rsidRPr="00DA7FD8" w:rsidRDefault="00DA7FD8">
      <w:pPr>
        <w:numPr>
          <w:ilvl w:val="0"/>
          <w:numId w:val="5"/>
        </w:numPr>
      </w:pPr>
      <w:r w:rsidRPr="00DA7FD8">
        <w:t>Preventing someone from expressing themselves, making unwanted sexual advances, or isolating individuals.</w:t>
      </w:r>
    </w:p>
    <w:p w14:paraId="5E36F883" w14:textId="30A0CDF0" w:rsidR="00DA7FD8" w:rsidRDefault="00DA7FD8">
      <w:pPr>
        <w:numPr>
          <w:ilvl w:val="0"/>
          <w:numId w:val="5"/>
        </w:numPr>
      </w:pPr>
      <w:r w:rsidRPr="00DA7FD8">
        <w:t xml:space="preserve">Discrediting someone through malicious gossip, humiliating them, or compelling </w:t>
      </w:r>
      <w:r w:rsidR="00F52E4B">
        <w:t xml:space="preserve">them to do </w:t>
      </w:r>
      <w:r w:rsidRPr="00DA7FD8">
        <w:t>tasks that belittle them.</w:t>
      </w:r>
    </w:p>
    <w:p w14:paraId="7DEEA2E7" w14:textId="77777777" w:rsidR="001A419A" w:rsidRDefault="001A419A" w:rsidP="00475D51">
      <w:pPr>
        <w:pStyle w:val="Heading3doc"/>
      </w:pPr>
      <w:r w:rsidRPr="00DA7FD8">
        <w:t>Poisoned Work Environment (PWE)</w:t>
      </w:r>
    </w:p>
    <w:p w14:paraId="46EC7546" w14:textId="06967015" w:rsidR="001A419A" w:rsidRPr="00DA7FD8" w:rsidRDefault="001A419A">
      <w:pPr>
        <w:pStyle w:val="ListParagraph"/>
        <w:numPr>
          <w:ilvl w:val="0"/>
          <w:numId w:val="5"/>
        </w:numPr>
        <w:spacing w:after="120"/>
        <w:ind w:left="714" w:hanging="357"/>
        <w:contextualSpacing w:val="0"/>
      </w:pPr>
      <w:r w:rsidRPr="00DA7FD8">
        <w:t xml:space="preserve">A PWE is created when harassment or discrimination makes the workplace intolerable. It can be a single event or part of a pattern. Factors include whether the </w:t>
      </w:r>
      <w:r w:rsidR="00B50155">
        <w:t>behaviour</w:t>
      </w:r>
      <w:r w:rsidRPr="00DA7FD8">
        <w:t xml:space="preserve"> is unavoidable and the effect on the work environment.</w:t>
      </w:r>
    </w:p>
    <w:p w14:paraId="7DE8B272" w14:textId="77777777" w:rsidR="00DA7FD8" w:rsidRPr="00DA7FD8" w:rsidRDefault="00DA7FD8" w:rsidP="00475D51">
      <w:pPr>
        <w:pStyle w:val="Heading3doc"/>
      </w:pPr>
      <w:r w:rsidRPr="00DA7FD8">
        <w:t>What Doesn’t Constitute Harassment</w:t>
      </w:r>
    </w:p>
    <w:p w14:paraId="6312BF17" w14:textId="77777777" w:rsidR="00DA7FD8" w:rsidRPr="00DA7FD8" w:rsidRDefault="00DA7FD8">
      <w:pPr>
        <w:numPr>
          <w:ilvl w:val="0"/>
          <w:numId w:val="6"/>
        </w:numPr>
      </w:pPr>
      <w:r w:rsidRPr="00DA7FD8">
        <w:t>Normal management functions such as performance reviews or discipline.</w:t>
      </w:r>
    </w:p>
    <w:p w14:paraId="6139C2F9" w14:textId="57FADB18" w:rsidR="00DA7FD8" w:rsidRPr="00DA7FD8" w:rsidRDefault="00DA7FD8">
      <w:pPr>
        <w:numPr>
          <w:ilvl w:val="0"/>
          <w:numId w:val="6"/>
        </w:numPr>
      </w:pPr>
      <w:r w:rsidRPr="00DA7FD8">
        <w:t xml:space="preserve">Workplace conflict or stress, unless </w:t>
      </w:r>
      <w:r w:rsidR="00F52E4B">
        <w:t xml:space="preserve">it is </w:t>
      </w:r>
      <w:r w:rsidRPr="00DA7FD8">
        <w:t>unresolved and escalating into harassment.</w:t>
      </w:r>
    </w:p>
    <w:p w14:paraId="5AEC2C2B" w14:textId="77777777" w:rsidR="00DA7FD8" w:rsidRDefault="00DA7FD8" w:rsidP="00B50155">
      <w:pPr>
        <w:pStyle w:val="Heading2-Custom"/>
      </w:pPr>
      <w:bookmarkStart w:id="8" w:name="_Toc188310944"/>
      <w:r w:rsidRPr="00DA7FD8">
        <w:t>Sexual Harassment</w:t>
      </w:r>
      <w:bookmarkEnd w:id="8"/>
    </w:p>
    <w:p w14:paraId="72156D2E" w14:textId="0DBE5C6B" w:rsidR="00DA7FD8" w:rsidRPr="00DA7FD8" w:rsidRDefault="00DA7FD8" w:rsidP="00DA7FD8">
      <w:r w:rsidRPr="00DA7FD8">
        <w:t>Sexual harassment is covered by both the OHRC and OHSA. It includes unwelcome advances or comments, often by someone in authority, and includes gender-related comments and actions that are not explicitly sexual.</w:t>
      </w:r>
    </w:p>
    <w:p w14:paraId="31DE87AE" w14:textId="77777777" w:rsidR="00DA7FD8" w:rsidRDefault="00DA7FD8" w:rsidP="00475D51">
      <w:pPr>
        <w:pStyle w:val="Heading3doc"/>
      </w:pPr>
      <w:r w:rsidRPr="00DA7FD8">
        <w:t>Human Rights Code and Sexual Harassment</w:t>
      </w:r>
    </w:p>
    <w:p w14:paraId="3B0A6DCE" w14:textId="6278082D" w:rsidR="00DA7FD8" w:rsidRPr="00DA7FD8" w:rsidRDefault="00DA7FD8" w:rsidP="00DA7FD8">
      <w:r w:rsidRPr="00DA7FD8">
        <w:t>Sexual harassment includes conduct based on sex, sexual orientation, gender identity, and gender expression. It also includes sexual solicitations by someone in authority.</w:t>
      </w:r>
    </w:p>
    <w:p w14:paraId="550A90D0" w14:textId="77777777" w:rsidR="00DA7FD8" w:rsidRDefault="00DA7FD8" w:rsidP="00475D51">
      <w:pPr>
        <w:pStyle w:val="Heading3doc"/>
      </w:pPr>
      <w:r w:rsidRPr="00DA7FD8">
        <w:t>Health and Safety Act</w:t>
      </w:r>
    </w:p>
    <w:p w14:paraId="1A23477D" w14:textId="697BFFA0" w:rsidR="00DA7FD8" w:rsidRPr="00DA7FD8" w:rsidRDefault="00DA7FD8" w:rsidP="00DA7FD8">
      <w:r w:rsidRPr="00DA7FD8">
        <w:t>The OHSA defines workplace sexual harassment similarly to the OHRC and also includes non-sexual comments related to sex or gender, sexual jokes, or pornography.</w:t>
      </w:r>
    </w:p>
    <w:p w14:paraId="7962C5F3" w14:textId="77777777" w:rsidR="003601DE" w:rsidRPr="00DA7FD8" w:rsidRDefault="003601DE" w:rsidP="00071241">
      <w:pPr>
        <w:pStyle w:val="Heading1-Custom"/>
      </w:pPr>
      <w:bookmarkStart w:id="9" w:name="_Toc162350402"/>
      <w:bookmarkStart w:id="10" w:name="_Toc188310945"/>
      <w:bookmarkEnd w:id="7"/>
      <w:r w:rsidRPr="00DA7FD8">
        <w:lastRenderedPageBreak/>
        <w:t>The Duty to Act With “Due Diligence”</w:t>
      </w:r>
      <w:bookmarkEnd w:id="9"/>
      <w:bookmarkEnd w:id="10"/>
    </w:p>
    <w:p w14:paraId="5C389722" w14:textId="139C0FEE" w:rsidR="003601DE" w:rsidRPr="00DA7FD8" w:rsidRDefault="003601DE" w:rsidP="00BB5A72">
      <w:r w:rsidRPr="00DA7FD8">
        <w:t xml:space="preserve">Employers can be held legally responsible for </w:t>
      </w:r>
      <w:r w:rsidR="00690ACE">
        <w:t xml:space="preserve">the </w:t>
      </w:r>
      <w:r w:rsidRPr="00DA7FD8">
        <w:t>discriminatory and harassing behaviour of managers, supervisors, and employees and for failing to address harassing behaviour directed at employees by customers, contractors, suppliers, and the public.</w:t>
      </w:r>
    </w:p>
    <w:p w14:paraId="22D0389B" w14:textId="77777777" w:rsidR="003601DE" w:rsidRPr="00DA7FD8" w:rsidRDefault="003601DE" w:rsidP="00690ACE">
      <w:pPr>
        <w:spacing w:after="60"/>
      </w:pPr>
      <w:r w:rsidRPr="00DA7FD8">
        <w:t>An employer can demonstrate due diligence by:</w:t>
      </w:r>
    </w:p>
    <w:p w14:paraId="3EF020FF" w14:textId="33357F6E" w:rsidR="001A419A" w:rsidRPr="001A419A" w:rsidRDefault="001A419A">
      <w:pPr>
        <w:pStyle w:val="ListParagraph"/>
        <w:numPr>
          <w:ilvl w:val="0"/>
          <w:numId w:val="7"/>
        </w:numPr>
      </w:pPr>
      <w:r w:rsidRPr="001A419A">
        <w:t>Create and enforce a human rights policy with workplace education and training.</w:t>
      </w:r>
    </w:p>
    <w:p w14:paraId="1D2EBE6A" w14:textId="43046FDA" w:rsidR="001A419A" w:rsidRPr="001A419A" w:rsidRDefault="001A419A">
      <w:pPr>
        <w:pStyle w:val="ListParagraph"/>
        <w:numPr>
          <w:ilvl w:val="0"/>
          <w:numId w:val="7"/>
        </w:numPr>
      </w:pPr>
      <w:r w:rsidRPr="001A419A">
        <w:t>Develop internal investigation procedures for human rights complaints.</w:t>
      </w:r>
    </w:p>
    <w:p w14:paraId="254BB1F1" w14:textId="73EB8A1C" w:rsidR="001A419A" w:rsidRPr="001A419A" w:rsidRDefault="001A419A">
      <w:pPr>
        <w:pStyle w:val="ListParagraph"/>
        <w:numPr>
          <w:ilvl w:val="0"/>
          <w:numId w:val="7"/>
        </w:numPr>
      </w:pPr>
      <w:r w:rsidRPr="001A419A">
        <w:t>Resolve human rights matters promptly and take steps to prevent recurrence.</w:t>
      </w:r>
    </w:p>
    <w:p w14:paraId="63F61E53" w14:textId="58EEA2C8" w:rsidR="001A419A" w:rsidRPr="001A419A" w:rsidRDefault="001A419A">
      <w:pPr>
        <w:pStyle w:val="ListParagraph"/>
        <w:numPr>
          <w:ilvl w:val="0"/>
          <w:numId w:val="7"/>
        </w:numPr>
      </w:pPr>
      <w:r w:rsidRPr="001A419A">
        <w:t>Ensure corporate policies and conduct comply with the Human Rights Code.</w:t>
      </w:r>
    </w:p>
    <w:p w14:paraId="73F643B2" w14:textId="34E82944" w:rsidR="001A419A" w:rsidRPr="001A419A" w:rsidRDefault="001A419A">
      <w:pPr>
        <w:pStyle w:val="ListParagraph"/>
        <w:numPr>
          <w:ilvl w:val="0"/>
          <w:numId w:val="7"/>
        </w:numPr>
      </w:pPr>
      <w:r w:rsidRPr="001A419A">
        <w:t>Raise awareness of the policy and rights under the Human Rights Code through education and training.</w:t>
      </w:r>
    </w:p>
    <w:p w14:paraId="31E7A0C0" w14:textId="630E35BF" w:rsidR="001A419A" w:rsidRPr="001A419A" w:rsidRDefault="001A419A">
      <w:pPr>
        <w:pStyle w:val="ListParagraph"/>
        <w:numPr>
          <w:ilvl w:val="0"/>
          <w:numId w:val="7"/>
        </w:numPr>
        <w:spacing w:after="120"/>
      </w:pPr>
      <w:r w:rsidRPr="001A419A">
        <w:t>Resolve discrimination and harassment complaints quickly, fairly, and sensitively.</w:t>
      </w:r>
    </w:p>
    <w:p w14:paraId="1B5C6CEB" w14:textId="6F7D3859" w:rsidR="003601DE" w:rsidRPr="00DA7FD8" w:rsidRDefault="00BB5A72" w:rsidP="00B50155">
      <w:pPr>
        <w:pStyle w:val="Heading2-Custom"/>
      </w:pPr>
      <w:bookmarkStart w:id="11" w:name="_Toc188310946"/>
      <w:r w:rsidRPr="00DA7FD8">
        <w:t>Workplace Harassment Policy</w:t>
      </w:r>
      <w:bookmarkEnd w:id="11"/>
    </w:p>
    <w:p w14:paraId="6D437FC9" w14:textId="4A182551" w:rsidR="0007414C" w:rsidRPr="00DA7FD8" w:rsidRDefault="00692C1F" w:rsidP="00BB5A72">
      <w:r w:rsidRPr="00DA7FD8">
        <w:t>A workplace harassment</w:t>
      </w:r>
      <w:r w:rsidR="0007414C" w:rsidRPr="00DA7FD8">
        <w:t xml:space="preserve"> policy ensures all employees </w:t>
      </w:r>
      <w:r w:rsidR="004F5E21" w:rsidRPr="00DA7FD8">
        <w:t>know</w:t>
      </w:r>
      <w:r w:rsidR="0007414C" w:rsidRPr="00DA7FD8">
        <w:t xml:space="preserve"> their rights and responsibilities and provides the framework for conducting thorough and impartial internal harassment investigations. </w:t>
      </w:r>
    </w:p>
    <w:p w14:paraId="518A28BF" w14:textId="77777777" w:rsidR="0007414C" w:rsidRPr="00DA7FD8" w:rsidRDefault="0007414C" w:rsidP="00B50155">
      <w:pPr>
        <w:spacing w:after="60"/>
      </w:pPr>
      <w:r w:rsidRPr="00DA7FD8">
        <w:t>A workplace harassment policy should include:</w:t>
      </w:r>
    </w:p>
    <w:p w14:paraId="3C4A026D" w14:textId="77777777" w:rsidR="0007414C" w:rsidRPr="00DA7FD8" w:rsidRDefault="0007414C">
      <w:pPr>
        <w:pStyle w:val="ListParagraph"/>
        <w:numPr>
          <w:ilvl w:val="0"/>
          <w:numId w:val="8"/>
        </w:numPr>
      </w:pPr>
      <w:r w:rsidRPr="00DA7FD8">
        <w:t xml:space="preserve">A clear and explicit definition of harassment, consistent with the Ontario </w:t>
      </w:r>
      <w:r w:rsidRPr="001A419A">
        <w:rPr>
          <w:i/>
          <w:iCs/>
        </w:rPr>
        <w:t>Human Rights Code</w:t>
      </w:r>
      <w:r w:rsidRPr="00DA7FD8">
        <w:t xml:space="preserve"> and the </w:t>
      </w:r>
      <w:r w:rsidRPr="001A419A">
        <w:rPr>
          <w:i/>
          <w:iCs/>
        </w:rPr>
        <w:t>Occupational Health and Safety Act</w:t>
      </w:r>
      <w:r w:rsidRPr="00DA7FD8">
        <w:t>.</w:t>
      </w:r>
    </w:p>
    <w:p w14:paraId="7E4BDDAB" w14:textId="77777777" w:rsidR="0007414C" w:rsidRPr="00DA7FD8" w:rsidRDefault="0007414C">
      <w:pPr>
        <w:pStyle w:val="ListParagraph"/>
        <w:numPr>
          <w:ilvl w:val="0"/>
          <w:numId w:val="8"/>
        </w:numPr>
      </w:pPr>
      <w:r w:rsidRPr="00DA7FD8">
        <w:t>Expectations for acceptable behaviour.</w:t>
      </w:r>
    </w:p>
    <w:p w14:paraId="3F83F3AA" w14:textId="77777777" w:rsidR="0007414C" w:rsidRPr="00DA7FD8" w:rsidRDefault="0007414C">
      <w:pPr>
        <w:pStyle w:val="ListParagraph"/>
        <w:numPr>
          <w:ilvl w:val="0"/>
          <w:numId w:val="8"/>
        </w:numPr>
      </w:pPr>
      <w:r w:rsidRPr="00DA7FD8">
        <w:t>The potential consequences of engaging in harassment.</w:t>
      </w:r>
    </w:p>
    <w:p w14:paraId="4427950D" w14:textId="77777777" w:rsidR="0007414C" w:rsidRPr="00DA7FD8" w:rsidRDefault="0007414C">
      <w:pPr>
        <w:pStyle w:val="ListParagraph"/>
        <w:numPr>
          <w:ilvl w:val="0"/>
          <w:numId w:val="8"/>
        </w:numPr>
      </w:pPr>
      <w:r w:rsidRPr="00DA7FD8">
        <w:t>Process for employees to report incidents of workplace harassment (how and where). Ensure there is more than one way for employees to report incidents of harassment.</w:t>
      </w:r>
    </w:p>
    <w:p w14:paraId="3D8DFAD3" w14:textId="77777777" w:rsidR="0007414C" w:rsidRPr="00DA7FD8" w:rsidRDefault="0007414C">
      <w:pPr>
        <w:pStyle w:val="ListParagraph"/>
        <w:numPr>
          <w:ilvl w:val="0"/>
          <w:numId w:val="8"/>
        </w:numPr>
      </w:pPr>
      <w:r w:rsidRPr="00DA7FD8">
        <w:t>How incidents or complaints will be investigated.</w:t>
      </w:r>
    </w:p>
    <w:p w14:paraId="0ADC4819" w14:textId="77777777" w:rsidR="0007414C" w:rsidRPr="00DA7FD8" w:rsidRDefault="0007414C">
      <w:pPr>
        <w:pStyle w:val="ListParagraph"/>
        <w:numPr>
          <w:ilvl w:val="0"/>
          <w:numId w:val="8"/>
        </w:numPr>
      </w:pPr>
      <w:r w:rsidRPr="00DA7FD8">
        <w:t>How the results of the investigation will be communicated to the complainant.</w:t>
      </w:r>
    </w:p>
    <w:p w14:paraId="3FC69996" w14:textId="77777777" w:rsidR="0007414C" w:rsidRPr="00DA7FD8" w:rsidRDefault="0007414C">
      <w:pPr>
        <w:pStyle w:val="ListParagraph"/>
        <w:numPr>
          <w:ilvl w:val="0"/>
          <w:numId w:val="8"/>
        </w:numPr>
        <w:spacing w:after="120"/>
      </w:pPr>
      <w:r w:rsidRPr="00DA7FD8">
        <w:t>Provisions to protect employees who report incidents of harassment from retaliation.</w:t>
      </w:r>
    </w:p>
    <w:p w14:paraId="678DA57E" w14:textId="48AD3CB6" w:rsidR="00F6024F" w:rsidRPr="00DA7FD8" w:rsidRDefault="00F6024F" w:rsidP="001A419A">
      <w:pPr>
        <w:pStyle w:val="Heading1-Custom"/>
      </w:pPr>
      <w:bookmarkStart w:id="12" w:name="_Toc162350404"/>
      <w:bookmarkStart w:id="13" w:name="_Toc188310947"/>
      <w:r w:rsidRPr="00DA7FD8">
        <w:t xml:space="preserve">RECEIVING AND </w:t>
      </w:r>
      <w:r w:rsidR="0076621F" w:rsidRPr="00DA7FD8">
        <w:t>ASSESSING</w:t>
      </w:r>
      <w:r w:rsidRPr="00DA7FD8">
        <w:t xml:space="preserve"> A COMPLAINT</w:t>
      </w:r>
      <w:bookmarkEnd w:id="12"/>
      <w:bookmarkEnd w:id="13"/>
    </w:p>
    <w:p w14:paraId="3FEFB483" w14:textId="56D1EA11" w:rsidR="00AA02C9" w:rsidRPr="00DA7FD8" w:rsidRDefault="001A419A" w:rsidP="00B50155">
      <w:pPr>
        <w:spacing w:after="0"/>
      </w:pPr>
      <w:r w:rsidRPr="001A419A">
        <w:t>Upon receiving a harassment complaint, a neutral authority should acknowledge it respectfully, confirming the organization's commitment to addressing the issue. The merits of the complaint will be determined after the respondent(s) have replied, evidence, including witness statements, is gathered, and the investigation is complete.</w:t>
      </w:r>
    </w:p>
    <w:tbl>
      <w:tblPr>
        <w:tblStyle w:val="TableGrid"/>
        <w:tblpPr w:leftFromText="181" w:rightFromText="181" w:bottomFromText="142" w:vertAnchor="text" w:horzAnchor="margin" w:tblpY="111"/>
        <w:tblOverlap w:val="never"/>
        <w:tblW w:w="0" w:type="auto"/>
        <w:tblLook w:val="04A0" w:firstRow="1" w:lastRow="0" w:firstColumn="1" w:lastColumn="0" w:noHBand="0" w:noVBand="1"/>
      </w:tblPr>
      <w:tblGrid>
        <w:gridCol w:w="10870"/>
      </w:tblGrid>
      <w:tr w:rsidR="00475D51" w:rsidRPr="00DA7FD8" w14:paraId="44EAEF19" w14:textId="77777777" w:rsidTr="00475D51">
        <w:tc>
          <w:tcPr>
            <w:tcW w:w="10870" w:type="dxa"/>
            <w:shd w:val="clear" w:color="auto" w:fill="E7E6E6" w:themeFill="background2"/>
            <w:vAlign w:val="center"/>
          </w:tcPr>
          <w:p w14:paraId="5666E84E" w14:textId="77777777" w:rsidR="00475D51" w:rsidRPr="00DA7FD8" w:rsidRDefault="00475D51" w:rsidP="00475D51">
            <w:pPr>
              <w:spacing w:before="60" w:after="60"/>
            </w:pPr>
            <w:r w:rsidRPr="00DA7FD8">
              <w:t>Timeliness</w:t>
            </w:r>
          </w:p>
        </w:tc>
      </w:tr>
      <w:tr w:rsidR="00475D51" w:rsidRPr="00DA7FD8" w14:paraId="461D7500" w14:textId="77777777" w:rsidTr="00475D51">
        <w:tc>
          <w:tcPr>
            <w:tcW w:w="10870" w:type="dxa"/>
          </w:tcPr>
          <w:p w14:paraId="03E3681B" w14:textId="6EB55443" w:rsidR="00475D51" w:rsidRPr="00DA7FD8" w:rsidRDefault="00F52E4B" w:rsidP="00475D51">
            <w:pPr>
              <w:spacing w:before="60"/>
            </w:pPr>
            <w:r>
              <w:t>OHSA</w:t>
            </w:r>
            <w:r w:rsidR="00475D51" w:rsidRPr="00DA7FD8">
              <w:t xml:space="preserve"> Requirement: Promptly initiate an investigation upon receiving a complaint. Delays can be perceived as indifference, and timely action is crucial for minimizing potential harm.</w:t>
            </w:r>
          </w:p>
        </w:tc>
      </w:tr>
    </w:tbl>
    <w:p w14:paraId="2BF7E113" w14:textId="1EE2D61C" w:rsidR="00690ACE" w:rsidRDefault="001A419A" w:rsidP="00B50155">
      <w:r w:rsidRPr="001A419A">
        <w:t xml:space="preserve">The respondent should be promptly informed of the complaint, the investigation process, and relevant policies. </w:t>
      </w:r>
      <w:r w:rsidR="00B50155">
        <w:t>First, efforts should</w:t>
      </w:r>
      <w:r w:rsidRPr="001A419A">
        <w:t xml:space="preserve"> be made for informal resolution; if unsuccessful, an administrative investigation may be initiated.</w:t>
      </w:r>
    </w:p>
    <w:p w14:paraId="7F3CC1C4" w14:textId="77777777" w:rsidR="00690ACE" w:rsidRDefault="00690ACE">
      <w:pPr>
        <w:spacing w:after="160" w:line="259" w:lineRule="auto"/>
      </w:pPr>
      <w:r>
        <w:br w:type="page"/>
      </w:r>
    </w:p>
    <w:p w14:paraId="748151EF" w14:textId="3FDA122B" w:rsidR="005C4FB1" w:rsidRPr="00DA7FD8" w:rsidRDefault="00BB5A72" w:rsidP="00174245">
      <w:pPr>
        <w:pStyle w:val="Heading1-Custom"/>
      </w:pPr>
      <w:bookmarkStart w:id="14" w:name="_Toc188310948"/>
      <w:r w:rsidRPr="00DA7FD8">
        <w:lastRenderedPageBreak/>
        <w:t>DEFINITIONS</w:t>
      </w:r>
      <w:bookmarkEnd w:id="14"/>
    </w:p>
    <w:p w14:paraId="20314140" w14:textId="77777777" w:rsidR="005C4FB1" w:rsidRPr="00DA7FD8" w:rsidRDefault="005C4FB1" w:rsidP="00BB5A72">
      <w:r w:rsidRPr="001A419A">
        <w:rPr>
          <w:b/>
          <w:bCs/>
        </w:rPr>
        <w:t>Complainant</w:t>
      </w:r>
      <w:r w:rsidRPr="00DA7FD8">
        <w:t>: the person(s) who has made a complaint or has accused someone of misconduct.</w:t>
      </w:r>
    </w:p>
    <w:p w14:paraId="1CA0FECE" w14:textId="77777777" w:rsidR="005C4FB1" w:rsidRPr="00DA7FD8" w:rsidRDefault="005C4FB1" w:rsidP="00BB5A72">
      <w:r w:rsidRPr="001A419A">
        <w:rPr>
          <w:b/>
          <w:bCs/>
        </w:rPr>
        <w:t>Respondent</w:t>
      </w:r>
      <w:r w:rsidRPr="00DA7FD8">
        <w:t>: the person(s) who have had a complaint(s) made against them.</w:t>
      </w:r>
    </w:p>
    <w:p w14:paraId="675BF468" w14:textId="77777777" w:rsidR="005C4FB1" w:rsidRPr="00DA7FD8" w:rsidRDefault="005C4FB1" w:rsidP="00BB5A72">
      <w:r w:rsidRPr="001A419A">
        <w:rPr>
          <w:b/>
          <w:bCs/>
        </w:rPr>
        <w:t>Witness</w:t>
      </w:r>
      <w:r w:rsidRPr="00DA7FD8">
        <w:t>: someone who sees, knows, or vouches for something.</w:t>
      </w:r>
    </w:p>
    <w:p w14:paraId="4DBC363D" w14:textId="77777777" w:rsidR="005C4FB1" w:rsidRPr="00DA7FD8" w:rsidRDefault="005C4FB1" w:rsidP="00BB5A72">
      <w:r w:rsidRPr="001A419A">
        <w:rPr>
          <w:b/>
          <w:bCs/>
        </w:rPr>
        <w:t>Evidence</w:t>
      </w:r>
      <w:r w:rsidRPr="00DA7FD8">
        <w:t>: something that proves or disproves an alleged fact.</w:t>
      </w:r>
    </w:p>
    <w:p w14:paraId="487990AF" w14:textId="77777777" w:rsidR="005C4FB1" w:rsidRPr="00DA7FD8" w:rsidRDefault="005C4FB1" w:rsidP="00BB5A72">
      <w:r w:rsidRPr="001A419A">
        <w:rPr>
          <w:b/>
          <w:bCs/>
        </w:rPr>
        <w:t>Witness Evidence</w:t>
      </w:r>
      <w:r w:rsidRPr="00DA7FD8">
        <w:t>: a person’s statements or testimony gathered by interview or written statement.</w:t>
      </w:r>
    </w:p>
    <w:p w14:paraId="33F77F1E" w14:textId="7AB07132" w:rsidR="005C4FB1" w:rsidRPr="00DA7FD8" w:rsidRDefault="005C4FB1" w:rsidP="00690ACE">
      <w:r w:rsidRPr="001A419A">
        <w:rPr>
          <w:b/>
          <w:bCs/>
        </w:rPr>
        <w:t>Misconduct</w:t>
      </w:r>
      <w:r w:rsidRPr="00DA7FD8">
        <w:t>: any inappropriate action, offence, or professional fault committed knowingly or deliberately by a person working for an employer. Misconduct occurs when an employee violates the obligations set out in their employment contract.</w:t>
      </w:r>
    </w:p>
    <w:p w14:paraId="2E46B168" w14:textId="3410857A" w:rsidR="002556A6" w:rsidRPr="00DA7FD8" w:rsidRDefault="002556A6" w:rsidP="00B50155">
      <w:pPr>
        <w:pStyle w:val="Heading2-Custom"/>
      </w:pPr>
      <w:bookmarkStart w:id="15" w:name="_Toc162350407"/>
      <w:bookmarkStart w:id="16" w:name="_Toc188310949"/>
      <w:r w:rsidRPr="00DA7FD8">
        <w:t>Burden of Proof</w:t>
      </w:r>
      <w:bookmarkEnd w:id="15"/>
      <w:bookmarkEnd w:id="16"/>
    </w:p>
    <w:p w14:paraId="6910B4C0" w14:textId="3D6E76A4" w:rsidR="002556A6" w:rsidRPr="00DA7FD8" w:rsidRDefault="002556A6" w:rsidP="00BB5A72">
      <w:r w:rsidRPr="00DA7FD8">
        <w:t>Unlike a criminal trial</w:t>
      </w:r>
      <w:r w:rsidR="00F52E4B">
        <w:t>,</w:t>
      </w:r>
      <w:r w:rsidRPr="00DA7FD8">
        <w:t xml:space="preserve"> where the standard is "beyond a reasonable doubt," a workplace investigation does not require the same level of certainty. </w:t>
      </w:r>
    </w:p>
    <w:p w14:paraId="40F31F03" w14:textId="77777777" w:rsidR="002556A6" w:rsidRPr="00DA7FD8" w:rsidRDefault="002556A6" w:rsidP="00BB5A72">
      <w:r w:rsidRPr="00DA7FD8">
        <w:t>The standard of proof in a workplace harassment investigation is often referred to as the "balance of probabilities." This means that the evidence must establish that it is more likely than not that the alleged harassment occurred.</w:t>
      </w:r>
    </w:p>
    <w:p w14:paraId="1CBD8FCF" w14:textId="77777777" w:rsidR="002556A6" w:rsidRPr="00DA7FD8" w:rsidRDefault="002556A6" w:rsidP="00B50155">
      <w:pPr>
        <w:pStyle w:val="Heading2-Custom"/>
      </w:pPr>
      <w:bookmarkStart w:id="17" w:name="_Toc162350408"/>
      <w:bookmarkStart w:id="18" w:name="_Toc188310950"/>
      <w:r w:rsidRPr="00DA7FD8">
        <w:t>Prima Facie</w:t>
      </w:r>
      <w:bookmarkEnd w:id="17"/>
      <w:bookmarkEnd w:id="18"/>
    </w:p>
    <w:p w14:paraId="7F907F83" w14:textId="391CAA6F" w:rsidR="002556A6" w:rsidRPr="00DA7FD8" w:rsidRDefault="002556A6" w:rsidP="00B50155">
      <w:pPr>
        <w:spacing w:after="0"/>
      </w:pPr>
      <w:r w:rsidRPr="00DA7FD8">
        <w:t xml:space="preserve">In the context of a workplace harassment investigation, "prima facie" refers to the initial evidence or </w:t>
      </w:r>
      <w:r w:rsidR="008205C0" w:rsidRPr="00DA7FD8">
        <w:t xml:space="preserve">the </w:t>
      </w:r>
      <w:r w:rsidRPr="00DA7FD8">
        <w:t>case presented by the complainant that, on its face, appears to be sufficient to support the allegations. “Prima facie” is Latin for "at first sight" or "on its face." Establishing a prima facie case means that, based on the evidence provided, there is a reasonable belief that the alleged harassment may have occurred.</w:t>
      </w:r>
    </w:p>
    <w:tbl>
      <w:tblPr>
        <w:tblStyle w:val="TableGrid"/>
        <w:tblpPr w:leftFromText="181" w:rightFromText="181" w:topFromText="142" w:bottomFromText="142" w:vertAnchor="text" w:horzAnchor="margin" w:tblpY="193"/>
        <w:tblOverlap w:val="never"/>
        <w:tblW w:w="0" w:type="auto"/>
        <w:tblLook w:val="04A0" w:firstRow="1" w:lastRow="0" w:firstColumn="1" w:lastColumn="0" w:noHBand="0" w:noVBand="1"/>
      </w:tblPr>
      <w:tblGrid>
        <w:gridCol w:w="10870"/>
      </w:tblGrid>
      <w:tr w:rsidR="00B50155" w:rsidRPr="00DA7FD8" w14:paraId="570F8660" w14:textId="77777777" w:rsidTr="00B50155">
        <w:tc>
          <w:tcPr>
            <w:tcW w:w="10870" w:type="dxa"/>
            <w:shd w:val="clear" w:color="auto" w:fill="E7E6E6" w:themeFill="background2"/>
          </w:tcPr>
          <w:p w14:paraId="6F9F8DCB" w14:textId="77777777" w:rsidR="00B50155" w:rsidRPr="00DA7FD8" w:rsidRDefault="00B50155" w:rsidP="00B50155">
            <w:pPr>
              <w:spacing w:before="60" w:after="60"/>
            </w:pPr>
            <w:r w:rsidRPr="00DA7FD8">
              <w:t>Impartiality and Fairness</w:t>
            </w:r>
          </w:p>
        </w:tc>
      </w:tr>
      <w:tr w:rsidR="00B50155" w:rsidRPr="00DA7FD8" w14:paraId="4DFB9325" w14:textId="77777777" w:rsidTr="00B50155">
        <w:tc>
          <w:tcPr>
            <w:tcW w:w="10870" w:type="dxa"/>
          </w:tcPr>
          <w:p w14:paraId="09A304CB" w14:textId="77777777" w:rsidR="00B50155" w:rsidRPr="00DA7FD8" w:rsidRDefault="00B50155" w:rsidP="00B50155">
            <w:pPr>
              <w:spacing w:before="60"/>
            </w:pPr>
            <w:r w:rsidRPr="00DA7FD8">
              <w:t>OHSA Requirement: An investigator must be impartial and objective throughout the process. They must avoid any conflicts of interest that could compromise the fairness of the investigation.</w:t>
            </w:r>
          </w:p>
        </w:tc>
      </w:tr>
    </w:tbl>
    <w:p w14:paraId="43188888" w14:textId="604DC560" w:rsidR="002556A6" w:rsidRPr="00DA7FD8" w:rsidRDefault="002556A6" w:rsidP="00B50155">
      <w:r w:rsidRPr="00DA7FD8">
        <w:t>Both parties to the workplace harassment complaint:</w:t>
      </w:r>
    </w:p>
    <w:p w14:paraId="1F3A9C21" w14:textId="6CB92E03" w:rsidR="002556A6" w:rsidRPr="00DA7FD8" w:rsidRDefault="002556A6">
      <w:pPr>
        <w:pStyle w:val="ListParagraph"/>
        <w:numPr>
          <w:ilvl w:val="0"/>
          <w:numId w:val="9"/>
        </w:numPr>
      </w:pPr>
      <w:r w:rsidRPr="00DA7FD8">
        <w:t>Are entitled to a timely, neutral, and unbiased investigation.</w:t>
      </w:r>
    </w:p>
    <w:p w14:paraId="268465D9" w14:textId="33B6FB1C" w:rsidR="002556A6" w:rsidRPr="00DA7FD8" w:rsidRDefault="002556A6">
      <w:pPr>
        <w:pStyle w:val="ListParagraph"/>
        <w:numPr>
          <w:ilvl w:val="0"/>
          <w:numId w:val="9"/>
        </w:numPr>
      </w:pPr>
      <w:r w:rsidRPr="00DA7FD8">
        <w:t>Are entitled to representation (union)</w:t>
      </w:r>
    </w:p>
    <w:p w14:paraId="4043F0BA" w14:textId="6112E430" w:rsidR="002556A6" w:rsidRPr="00DA7FD8" w:rsidRDefault="002556A6">
      <w:pPr>
        <w:pStyle w:val="ListParagraph"/>
        <w:numPr>
          <w:ilvl w:val="0"/>
          <w:numId w:val="9"/>
        </w:numPr>
      </w:pPr>
      <w:r w:rsidRPr="00DA7FD8">
        <w:t>Have the right to know the outcome.</w:t>
      </w:r>
    </w:p>
    <w:p w14:paraId="0976E092" w14:textId="3BA21B3E" w:rsidR="002556A6" w:rsidRPr="00DA7FD8" w:rsidRDefault="002556A6">
      <w:pPr>
        <w:pStyle w:val="ListParagraph"/>
        <w:numPr>
          <w:ilvl w:val="0"/>
          <w:numId w:val="9"/>
        </w:numPr>
      </w:pPr>
      <w:r w:rsidRPr="00DA7FD8">
        <w:t>Have the right to be heard and present evidence.</w:t>
      </w:r>
    </w:p>
    <w:p w14:paraId="30920214" w14:textId="6AE4E453" w:rsidR="002556A6" w:rsidRPr="00DA7FD8" w:rsidRDefault="002556A6">
      <w:pPr>
        <w:pStyle w:val="ListParagraph"/>
        <w:numPr>
          <w:ilvl w:val="0"/>
          <w:numId w:val="9"/>
        </w:numPr>
      </w:pPr>
      <w:r w:rsidRPr="00DA7FD8">
        <w:t>The right to appeal or reconsideration.</w:t>
      </w:r>
    </w:p>
    <w:p w14:paraId="6C668637" w14:textId="77777777" w:rsidR="002556A6" w:rsidRPr="00DA7FD8" w:rsidRDefault="002556A6">
      <w:pPr>
        <w:pStyle w:val="ListParagraph"/>
        <w:numPr>
          <w:ilvl w:val="0"/>
          <w:numId w:val="9"/>
        </w:numPr>
      </w:pPr>
      <w:r w:rsidRPr="00DA7FD8">
        <w:t>The respondent named the workplace harassment complaint:</w:t>
      </w:r>
    </w:p>
    <w:p w14:paraId="3437DABA" w14:textId="78CECE97" w:rsidR="002556A6" w:rsidRPr="00DA7FD8" w:rsidRDefault="002556A6">
      <w:pPr>
        <w:pStyle w:val="ListParagraph"/>
        <w:numPr>
          <w:ilvl w:val="0"/>
          <w:numId w:val="9"/>
        </w:numPr>
        <w:spacing w:after="120"/>
      </w:pPr>
      <w:r w:rsidRPr="00DA7FD8">
        <w:t>Has the right to know details of the complaint (ex. the complainant, particulars).</w:t>
      </w:r>
    </w:p>
    <w:tbl>
      <w:tblPr>
        <w:tblStyle w:val="TableGrid"/>
        <w:tblpPr w:leftFromText="181" w:rightFromText="181" w:topFromText="142" w:bottomFromText="284" w:vertAnchor="text" w:tblpY="1"/>
        <w:tblOverlap w:val="never"/>
        <w:tblW w:w="0" w:type="auto"/>
        <w:tblLook w:val="04A0" w:firstRow="1" w:lastRow="0" w:firstColumn="1" w:lastColumn="0" w:noHBand="0" w:noVBand="1"/>
      </w:tblPr>
      <w:tblGrid>
        <w:gridCol w:w="10870"/>
      </w:tblGrid>
      <w:tr w:rsidR="002556A6" w:rsidRPr="00DA7FD8" w14:paraId="1CF4898A" w14:textId="77777777" w:rsidTr="00B50155">
        <w:tc>
          <w:tcPr>
            <w:tcW w:w="10870" w:type="dxa"/>
            <w:shd w:val="clear" w:color="auto" w:fill="E7E6E6" w:themeFill="background2"/>
          </w:tcPr>
          <w:p w14:paraId="6CB954BB" w14:textId="344C2368" w:rsidR="002556A6" w:rsidRPr="00DA7FD8" w:rsidRDefault="002556A6" w:rsidP="00B50155">
            <w:pPr>
              <w:spacing w:before="60" w:after="60"/>
            </w:pPr>
            <w:r w:rsidRPr="00DA7FD8">
              <w:t>Confidentiality</w:t>
            </w:r>
          </w:p>
        </w:tc>
      </w:tr>
      <w:tr w:rsidR="002556A6" w:rsidRPr="00DA7FD8" w14:paraId="68BD6A19" w14:textId="77777777" w:rsidTr="00B50155">
        <w:tc>
          <w:tcPr>
            <w:tcW w:w="10870" w:type="dxa"/>
          </w:tcPr>
          <w:p w14:paraId="6C4D337E" w14:textId="053C4C17" w:rsidR="002556A6" w:rsidRPr="00DA7FD8" w:rsidRDefault="002556A6" w:rsidP="00B50155">
            <w:pPr>
              <w:spacing w:before="60"/>
            </w:pPr>
            <w:r w:rsidRPr="00DA7FD8">
              <w:t>OHSA &amp; Human Rights Code Requirement: Maintain confidentiality to the extent possible throughout the investigation process. This includes protecting the identity of the complainant and any witnesses</w:t>
            </w:r>
            <w:r w:rsidR="00B50155">
              <w:t xml:space="preserve"> and</w:t>
            </w:r>
            <w:r w:rsidRPr="00DA7FD8">
              <w:t xml:space="preserve"> ensuring that information is disclosed on a need-to-know basis.</w:t>
            </w:r>
          </w:p>
        </w:tc>
      </w:tr>
    </w:tbl>
    <w:p w14:paraId="3AE29A63" w14:textId="04C8751C" w:rsidR="001A419A" w:rsidRDefault="00CC314E" w:rsidP="00C5607A">
      <w:pPr>
        <w:pStyle w:val="Heading1-Custom"/>
      </w:pPr>
      <w:bookmarkStart w:id="19" w:name="_Toc188310951"/>
      <w:r w:rsidRPr="00CC314E">
        <w:lastRenderedPageBreak/>
        <w:t>E</w:t>
      </w:r>
      <w:r w:rsidR="00C5607A">
        <w:t>VIDENCE</w:t>
      </w:r>
      <w:bookmarkEnd w:id="19"/>
    </w:p>
    <w:p w14:paraId="2D103ECF" w14:textId="54F74791" w:rsidR="00B50155" w:rsidRDefault="00C5607A" w:rsidP="00690ACE">
      <w:pPr>
        <w:spacing w:after="240"/>
      </w:pPr>
      <w:r w:rsidRPr="00C5607A">
        <w:t>Evidence is admissible information that proves the facts</w:t>
      </w:r>
      <w:r w:rsidR="00F52E4B">
        <w:t xml:space="preserve"> in question</w:t>
      </w:r>
      <w:r w:rsidRPr="00C5607A">
        <w:t>, primarily consisting of statements from the parties and witnesses. Opinions and character assessments are not evidence but inferences. The investigator's role is to gather and assess evidence to determine if harassment occurred, understanding how to interpret and weigh different types of evidence.</w:t>
      </w:r>
    </w:p>
    <w:p w14:paraId="4B5AA17A" w14:textId="5F9332C9" w:rsidR="00CC314E" w:rsidRPr="00CC314E" w:rsidRDefault="00CC314E" w:rsidP="00B50155">
      <w:pPr>
        <w:pStyle w:val="Heading2-Custom"/>
      </w:pPr>
      <w:bookmarkStart w:id="20" w:name="_Toc188310952"/>
      <w:r w:rsidRPr="00CC314E">
        <w:t>Types of Evidence</w:t>
      </w:r>
      <w:bookmarkEnd w:id="20"/>
    </w:p>
    <w:p w14:paraId="6EF1AC32" w14:textId="77777777" w:rsidR="00CC314E" w:rsidRPr="00CC314E" w:rsidRDefault="00CC314E" w:rsidP="00B50155">
      <w:pPr>
        <w:spacing w:before="120"/>
      </w:pPr>
      <w:r w:rsidRPr="00CC314E">
        <w:rPr>
          <w:b/>
          <w:bCs/>
        </w:rPr>
        <w:t>Direct Evidence</w:t>
      </w:r>
      <w:r w:rsidRPr="00CC314E">
        <w:t>: Directly leads to the facts in issue, including eyewitness statements and physical evidence (e.g., photos, videos, documents). It is the strongest form of evidence.</w:t>
      </w:r>
    </w:p>
    <w:p w14:paraId="4867E310" w14:textId="288A13BB" w:rsidR="00CC314E" w:rsidRPr="00CC314E" w:rsidRDefault="00CC314E" w:rsidP="00C5607A">
      <w:r w:rsidRPr="00CC314E">
        <w:rPr>
          <w:b/>
          <w:bCs/>
        </w:rPr>
        <w:t>Indirect Evidence</w:t>
      </w:r>
      <w:r w:rsidRPr="00CC314E">
        <w:t xml:space="preserve">: Supports findings by establishing facts or </w:t>
      </w:r>
      <w:r w:rsidR="00475D51" w:rsidRPr="00CC314E">
        <w:t>timelines but</w:t>
      </w:r>
      <w:r w:rsidRPr="00CC314E">
        <w:t xml:space="preserve"> is less persuasive than direct evidence.</w:t>
      </w:r>
    </w:p>
    <w:p w14:paraId="547EC20A" w14:textId="1E3CB527" w:rsidR="00CC314E" w:rsidRPr="00CC314E" w:rsidRDefault="00CC314E" w:rsidP="00C5607A">
      <w:r w:rsidRPr="00CC314E">
        <w:rPr>
          <w:b/>
          <w:bCs/>
        </w:rPr>
        <w:t>Similar Fact Evidence</w:t>
      </w:r>
      <w:r w:rsidRPr="00CC314E">
        <w:t xml:space="preserve">: </w:t>
      </w:r>
      <w:r w:rsidR="00F52E4B">
        <w:t>This shows</w:t>
      </w:r>
      <w:r w:rsidRPr="00CC314E">
        <w:t xml:space="preserve"> similar conduct by the person involved, such as a past employee's statement of harassment by the same individual. It is relevant, particularly in sexual harassment cases, but not as strong as direct evidence.</w:t>
      </w:r>
    </w:p>
    <w:p w14:paraId="1DE6E2AF" w14:textId="77777777" w:rsidR="00CC314E" w:rsidRPr="00CC314E" w:rsidRDefault="00CC314E" w:rsidP="00C5607A">
      <w:r w:rsidRPr="00CC314E">
        <w:rPr>
          <w:b/>
          <w:bCs/>
        </w:rPr>
        <w:t>Hearsay</w:t>
      </w:r>
      <w:r w:rsidRPr="00CC314E">
        <w:t>: Statements made by someone not directly involved, offered for its truth. Hearsay is weaker than direct evidence, and whenever possible, the investigator should gather direct evidence.</w:t>
      </w:r>
    </w:p>
    <w:p w14:paraId="3D932060" w14:textId="77777777" w:rsidR="00CC314E" w:rsidRPr="00CC314E" w:rsidRDefault="00CC314E" w:rsidP="00B50155">
      <w:pPr>
        <w:spacing w:after="240"/>
      </w:pPr>
      <w:r w:rsidRPr="00CC314E">
        <w:rPr>
          <w:b/>
          <w:bCs/>
        </w:rPr>
        <w:t>Expert Evidence</w:t>
      </w:r>
      <w:r w:rsidRPr="00CC314E">
        <w:t>: Opinions from recognized experts, such as those explaining the effects of harassment, can be used but should be considered carefully.</w:t>
      </w:r>
    </w:p>
    <w:p w14:paraId="41453EBE" w14:textId="103E3169" w:rsidR="002066D1" w:rsidRPr="00DA7FD8" w:rsidRDefault="002066D1" w:rsidP="00C5607A">
      <w:pPr>
        <w:pStyle w:val="Heading1-Custom"/>
      </w:pPr>
      <w:bookmarkStart w:id="21" w:name="_Toc162350413"/>
      <w:bookmarkStart w:id="22" w:name="_Toc188310953"/>
      <w:r w:rsidRPr="00DA7FD8">
        <w:t>Investigation File</w:t>
      </w:r>
      <w:bookmarkEnd w:id="21"/>
      <w:bookmarkEnd w:id="22"/>
    </w:p>
    <w:p w14:paraId="5A18DA46" w14:textId="77777777" w:rsidR="002066D1" w:rsidRPr="00DA7FD8" w:rsidRDefault="005C4FB1" w:rsidP="00BB5A72">
      <w:r w:rsidRPr="00DA7FD8">
        <w:t xml:space="preserve">The investigator will maintain a file by carefully recording when and how evidence is received. </w:t>
      </w:r>
    </w:p>
    <w:p w14:paraId="79A0DF1D" w14:textId="77777777" w:rsidR="00A473A7" w:rsidRPr="00DA7FD8" w:rsidRDefault="00A473A7" w:rsidP="00BB5A72">
      <w:r w:rsidRPr="00DA7FD8">
        <w:t xml:space="preserve">In the file, retain: </w:t>
      </w:r>
    </w:p>
    <w:p w14:paraId="46AFCC69" w14:textId="03C3BA89" w:rsidR="00A473A7" w:rsidRPr="00DA7FD8" w:rsidRDefault="00A473A7">
      <w:pPr>
        <w:pStyle w:val="ListParagraph"/>
        <w:numPr>
          <w:ilvl w:val="0"/>
          <w:numId w:val="10"/>
        </w:numPr>
      </w:pPr>
      <w:r w:rsidRPr="00DA7FD8">
        <w:t>all interview notes.</w:t>
      </w:r>
    </w:p>
    <w:p w14:paraId="1A0CDCBE" w14:textId="14078465" w:rsidR="00A473A7" w:rsidRPr="00DA7FD8" w:rsidRDefault="00A473A7">
      <w:pPr>
        <w:pStyle w:val="ListParagraph"/>
        <w:numPr>
          <w:ilvl w:val="0"/>
          <w:numId w:val="10"/>
        </w:numPr>
      </w:pPr>
      <w:r w:rsidRPr="00DA7FD8">
        <w:t>all communications with witnesses, the complainant, and the respondent.</w:t>
      </w:r>
    </w:p>
    <w:p w14:paraId="011E1070" w14:textId="7F6EDE65" w:rsidR="00A473A7" w:rsidRPr="00DA7FD8" w:rsidRDefault="00A473A7">
      <w:pPr>
        <w:pStyle w:val="ListParagraph"/>
        <w:numPr>
          <w:ilvl w:val="0"/>
          <w:numId w:val="10"/>
        </w:numPr>
      </w:pPr>
      <w:r w:rsidRPr="00DA7FD8">
        <w:t>all written witness statements.</w:t>
      </w:r>
    </w:p>
    <w:p w14:paraId="0CABB994" w14:textId="5B56C260" w:rsidR="00A473A7" w:rsidRPr="00DA7FD8" w:rsidRDefault="00A473A7">
      <w:pPr>
        <w:pStyle w:val="ListParagraph"/>
        <w:numPr>
          <w:ilvl w:val="0"/>
          <w:numId w:val="10"/>
        </w:numPr>
      </w:pPr>
      <w:r w:rsidRPr="00DA7FD8">
        <w:t>all documents that relate to the allegation.</w:t>
      </w:r>
    </w:p>
    <w:p w14:paraId="3AF54B0E" w14:textId="1DA1CE6F" w:rsidR="00A473A7" w:rsidRPr="00DA7FD8" w:rsidRDefault="00A473A7">
      <w:pPr>
        <w:pStyle w:val="ListParagraph"/>
        <w:numPr>
          <w:ilvl w:val="0"/>
          <w:numId w:val="10"/>
        </w:numPr>
      </w:pPr>
      <w:r w:rsidRPr="00DA7FD8">
        <w:t>all documentation notifying appropriate parties of the investigation results.</w:t>
      </w:r>
    </w:p>
    <w:p w14:paraId="10CA9CAA" w14:textId="3263D529" w:rsidR="00A473A7" w:rsidRPr="00DA7FD8" w:rsidRDefault="00A473A7">
      <w:pPr>
        <w:pStyle w:val="ListParagraph"/>
        <w:numPr>
          <w:ilvl w:val="0"/>
          <w:numId w:val="10"/>
        </w:numPr>
        <w:spacing w:after="120"/>
      </w:pPr>
      <w:r w:rsidRPr="00DA7FD8">
        <w:t>Keep the investigation file in a secure location separate from personnel files.</w:t>
      </w:r>
    </w:p>
    <w:tbl>
      <w:tblPr>
        <w:tblStyle w:val="TableGrid"/>
        <w:tblpPr w:leftFromText="181" w:rightFromText="181" w:topFromText="142" w:bottomFromText="142" w:vertAnchor="text" w:horzAnchor="margin" w:tblpY="56"/>
        <w:tblOverlap w:val="never"/>
        <w:tblW w:w="0" w:type="auto"/>
        <w:tblLook w:val="04A0" w:firstRow="1" w:lastRow="0" w:firstColumn="1" w:lastColumn="0" w:noHBand="0" w:noVBand="1"/>
      </w:tblPr>
      <w:tblGrid>
        <w:gridCol w:w="10870"/>
      </w:tblGrid>
      <w:tr w:rsidR="005C4FB1" w:rsidRPr="00DA7FD8" w14:paraId="66C74C6D" w14:textId="77777777" w:rsidTr="00B50155">
        <w:tc>
          <w:tcPr>
            <w:tcW w:w="10870" w:type="dxa"/>
            <w:shd w:val="clear" w:color="auto" w:fill="E7E6E6" w:themeFill="background2"/>
          </w:tcPr>
          <w:p w14:paraId="01098F33" w14:textId="77777777" w:rsidR="005C4FB1" w:rsidRPr="00DA7FD8" w:rsidRDefault="005C4FB1" w:rsidP="00B50155">
            <w:pPr>
              <w:spacing w:before="60" w:after="60"/>
            </w:pPr>
            <w:r w:rsidRPr="00DA7FD8">
              <w:t>Documentation</w:t>
            </w:r>
          </w:p>
        </w:tc>
      </w:tr>
      <w:tr w:rsidR="005C4FB1" w:rsidRPr="00DA7FD8" w14:paraId="54A7150B" w14:textId="77777777" w:rsidTr="00B50155">
        <w:tc>
          <w:tcPr>
            <w:tcW w:w="10870" w:type="dxa"/>
          </w:tcPr>
          <w:p w14:paraId="06CBD495" w14:textId="77777777" w:rsidR="005C4FB1" w:rsidRPr="00DA7FD8" w:rsidRDefault="005C4FB1" w:rsidP="00B50155">
            <w:pPr>
              <w:spacing w:before="60"/>
            </w:pPr>
            <w:r w:rsidRPr="00DA7FD8">
              <w:t>OHSA &amp; Human Rights Code Requirement: Document the entire investigation process, including interviews, findings, and any corrective actions taken. A well-documented process serves as evidence of due diligence and compliance with legal requirements.</w:t>
            </w:r>
          </w:p>
        </w:tc>
      </w:tr>
    </w:tbl>
    <w:p w14:paraId="4141F785" w14:textId="77777777" w:rsidR="00C5607A" w:rsidRDefault="00CC314E" w:rsidP="00B50155">
      <w:pPr>
        <w:pStyle w:val="Heading2-Custom"/>
      </w:pPr>
      <w:bookmarkStart w:id="23" w:name="_Toc188310954"/>
      <w:r w:rsidRPr="00CC314E">
        <w:t>Is it Harassment?</w:t>
      </w:r>
      <w:bookmarkEnd w:id="23"/>
    </w:p>
    <w:p w14:paraId="65A6C5EA" w14:textId="2D8158D9" w:rsidR="00CC314E" w:rsidRPr="00CC314E" w:rsidRDefault="00CC314E" w:rsidP="00CC314E">
      <w:r w:rsidRPr="00CC314E">
        <w:t xml:space="preserve">At this stage, the focus is not on proof but </w:t>
      </w:r>
      <w:r w:rsidR="00F52E4B">
        <w:t xml:space="preserve">on </w:t>
      </w:r>
      <w:r w:rsidRPr="00CC314E">
        <w:t>whether the complaint, if proven, would violate harassment laws. Judgements should not be based on the character of the complainant or respondent. If the complaint could be a violation, proceed with an investigation. If not, consider alternative actions, such as mediation, especially if the issue involves a technical dispute without discrimination or bullying.</w:t>
      </w:r>
    </w:p>
    <w:p w14:paraId="3122CA23" w14:textId="06058091" w:rsidR="002556A6" w:rsidRPr="00DA7FD8" w:rsidRDefault="002556A6" w:rsidP="00BB5A72">
      <w:r w:rsidRPr="00DA7FD8">
        <w:t>Let’s look at the person responsible for executing the investigation– the investigator.</w:t>
      </w:r>
    </w:p>
    <w:p w14:paraId="6DCC95B6" w14:textId="77777777" w:rsidR="007C502F" w:rsidRPr="00DA7FD8" w:rsidRDefault="007C502F" w:rsidP="00C5607A">
      <w:pPr>
        <w:pStyle w:val="Heading1-Custom"/>
      </w:pPr>
      <w:bookmarkStart w:id="24" w:name="_Toc162350415"/>
      <w:bookmarkStart w:id="25" w:name="_Toc188310955"/>
      <w:r w:rsidRPr="00DA7FD8">
        <w:lastRenderedPageBreak/>
        <w:t>ASSIGN AN INVESTIGATOR</w:t>
      </w:r>
      <w:bookmarkEnd w:id="24"/>
      <w:bookmarkEnd w:id="25"/>
    </w:p>
    <w:p w14:paraId="67CA5382" w14:textId="77777777" w:rsidR="00B50155" w:rsidRDefault="007C502F" w:rsidP="00B50155">
      <w:pPr>
        <w:pStyle w:val="Heading2-Custom"/>
      </w:pPr>
      <w:bookmarkStart w:id="26" w:name="_Toc162350416"/>
      <w:bookmarkStart w:id="27" w:name="_Toc188310956"/>
      <w:r w:rsidRPr="00DA7FD8">
        <w:t>Investigator Best Practices</w:t>
      </w:r>
      <w:bookmarkEnd w:id="26"/>
      <w:bookmarkEnd w:id="27"/>
    </w:p>
    <w:p w14:paraId="558C6DB3" w14:textId="524CCFBC" w:rsidR="007C502F" w:rsidRPr="00B50155" w:rsidRDefault="007C502F">
      <w:pPr>
        <w:pStyle w:val="ListParagraph"/>
        <w:numPr>
          <w:ilvl w:val="0"/>
          <w:numId w:val="13"/>
        </w:numPr>
        <w:spacing w:before="120"/>
      </w:pPr>
      <w:r w:rsidRPr="00DA7FD8">
        <w:t xml:space="preserve">No personal or professional ties to the parties involved. </w:t>
      </w:r>
    </w:p>
    <w:p w14:paraId="07593F6D" w14:textId="776B77A0" w:rsidR="007C502F" w:rsidRPr="00DA7FD8" w:rsidRDefault="007C502F">
      <w:pPr>
        <w:pStyle w:val="ListParagraph"/>
        <w:numPr>
          <w:ilvl w:val="0"/>
          <w:numId w:val="13"/>
        </w:numPr>
      </w:pPr>
      <w:r w:rsidRPr="00DA7FD8">
        <w:t xml:space="preserve">Have appropriate training and expertise in conducting harassment investigations. </w:t>
      </w:r>
    </w:p>
    <w:p w14:paraId="05E2F272" w14:textId="77777777" w:rsidR="007C502F" w:rsidRPr="00DA7FD8" w:rsidRDefault="007C502F">
      <w:pPr>
        <w:pStyle w:val="ListParagraph"/>
        <w:numPr>
          <w:ilvl w:val="0"/>
          <w:numId w:val="13"/>
        </w:numPr>
      </w:pPr>
      <w:r w:rsidRPr="00DA7FD8">
        <w:t xml:space="preserve">Clearly outline the steps of the investigation process to all involved parties. </w:t>
      </w:r>
    </w:p>
    <w:p w14:paraId="6E7BBB94" w14:textId="77777777" w:rsidR="007C502F" w:rsidRPr="00DA7FD8" w:rsidRDefault="007C502F">
      <w:pPr>
        <w:pStyle w:val="ListParagraph"/>
        <w:numPr>
          <w:ilvl w:val="0"/>
          <w:numId w:val="13"/>
        </w:numPr>
      </w:pPr>
      <w:r w:rsidRPr="00DA7FD8">
        <w:t>Treat all parties equally. Avoid any appearance of favouritism or bias.</w:t>
      </w:r>
    </w:p>
    <w:p w14:paraId="1BD81780" w14:textId="0BE14553" w:rsidR="007C502F" w:rsidRPr="00DA7FD8" w:rsidRDefault="00911A9A">
      <w:pPr>
        <w:pStyle w:val="ListParagraph"/>
        <w:numPr>
          <w:ilvl w:val="0"/>
          <w:numId w:val="13"/>
        </w:numPr>
      </w:pPr>
      <w:r w:rsidRPr="00DA7FD8">
        <w:t>C</w:t>
      </w:r>
      <w:r w:rsidR="007C502F" w:rsidRPr="00DA7FD8">
        <w:t xml:space="preserve">ommunicate the importance of confidentiality to all involved parties. </w:t>
      </w:r>
    </w:p>
    <w:p w14:paraId="4C0A515B" w14:textId="77777777" w:rsidR="007C502F" w:rsidRPr="00DA7FD8" w:rsidRDefault="007C502F">
      <w:pPr>
        <w:pStyle w:val="ListParagraph"/>
        <w:numPr>
          <w:ilvl w:val="0"/>
          <w:numId w:val="13"/>
        </w:numPr>
      </w:pPr>
      <w:r w:rsidRPr="00DA7FD8">
        <w:t>Initiate the investigation promptly.</w:t>
      </w:r>
    </w:p>
    <w:p w14:paraId="42DFF151" w14:textId="77777777" w:rsidR="007C502F" w:rsidRPr="00DA7FD8" w:rsidRDefault="007C502F">
      <w:pPr>
        <w:pStyle w:val="ListParagraph"/>
        <w:numPr>
          <w:ilvl w:val="0"/>
          <w:numId w:val="13"/>
        </w:numPr>
      </w:pPr>
      <w:r w:rsidRPr="00DA7FD8">
        <w:t>Conduct a thorough investigation and approach the investigation with objectivity, ensuring that all aspects of the complaint are examined.</w:t>
      </w:r>
    </w:p>
    <w:p w14:paraId="2439816D" w14:textId="77777777" w:rsidR="007C502F" w:rsidRPr="00DA7FD8" w:rsidRDefault="007C502F">
      <w:pPr>
        <w:pStyle w:val="ListParagraph"/>
        <w:numPr>
          <w:ilvl w:val="0"/>
          <w:numId w:val="13"/>
        </w:numPr>
      </w:pPr>
      <w:r w:rsidRPr="00DA7FD8">
        <w:t>Ensure that the complainant has the chance to present their side of the story and provide any relevant evidence or witnesses.</w:t>
      </w:r>
    </w:p>
    <w:p w14:paraId="4D26F3A3" w14:textId="77777777" w:rsidR="007C502F" w:rsidRPr="00DA7FD8" w:rsidRDefault="007C502F">
      <w:pPr>
        <w:pStyle w:val="ListParagraph"/>
        <w:numPr>
          <w:ilvl w:val="0"/>
          <w:numId w:val="13"/>
        </w:numPr>
      </w:pPr>
      <w:r w:rsidRPr="00DA7FD8">
        <w:t>Use neutral and objective language. Avoid assumptions or language that may imply guilt or innocence.</w:t>
      </w:r>
    </w:p>
    <w:p w14:paraId="7C757C2F" w14:textId="753FC0B4" w:rsidR="00911A9A" w:rsidRPr="00DA7FD8" w:rsidRDefault="007C502F">
      <w:pPr>
        <w:pStyle w:val="ListParagraph"/>
        <w:numPr>
          <w:ilvl w:val="0"/>
          <w:numId w:val="13"/>
        </w:numPr>
      </w:pPr>
      <w:r w:rsidRPr="00DA7FD8">
        <w:t>Identify and manage potential conflicts of interest to maintain impartiality and credibility.</w:t>
      </w:r>
    </w:p>
    <w:p w14:paraId="64F666BB" w14:textId="612AD9A2" w:rsidR="001E1417" w:rsidRPr="00DA7FD8" w:rsidRDefault="007C502F">
      <w:pPr>
        <w:pStyle w:val="ListParagraph"/>
        <w:numPr>
          <w:ilvl w:val="0"/>
          <w:numId w:val="13"/>
        </w:numPr>
        <w:spacing w:after="120"/>
      </w:pPr>
      <w:r w:rsidRPr="00DA7FD8">
        <w:t>Maintain thorough, consistent, and well-documented records of all aspects of the investigation</w:t>
      </w:r>
      <w:r w:rsidR="002066D1" w:rsidRPr="00DA7FD8">
        <w:t>.</w:t>
      </w:r>
    </w:p>
    <w:tbl>
      <w:tblPr>
        <w:tblStyle w:val="TableGrid"/>
        <w:tblpPr w:leftFromText="181" w:rightFromText="181" w:topFromText="142" w:bottomFromText="284" w:vertAnchor="text" w:horzAnchor="margin" w:tblpY="41"/>
        <w:tblOverlap w:val="never"/>
        <w:tblW w:w="0" w:type="auto"/>
        <w:tblLook w:val="04A0" w:firstRow="1" w:lastRow="0" w:firstColumn="1" w:lastColumn="0" w:noHBand="0" w:noVBand="1"/>
      </w:tblPr>
      <w:tblGrid>
        <w:gridCol w:w="10870"/>
      </w:tblGrid>
      <w:tr w:rsidR="00B50155" w:rsidRPr="00DA7FD8" w14:paraId="694A5F42" w14:textId="77777777" w:rsidTr="00B50155">
        <w:tc>
          <w:tcPr>
            <w:tcW w:w="10870" w:type="dxa"/>
            <w:shd w:val="clear" w:color="auto" w:fill="E7E6E6" w:themeFill="background2"/>
            <w:vAlign w:val="center"/>
          </w:tcPr>
          <w:p w14:paraId="318C2A95" w14:textId="77777777" w:rsidR="00B50155" w:rsidRPr="00DA7FD8" w:rsidRDefault="00B50155" w:rsidP="00B50155">
            <w:pPr>
              <w:spacing w:before="60" w:after="60"/>
            </w:pPr>
            <w:bookmarkStart w:id="28" w:name="_Hlk162337408"/>
            <w:r w:rsidRPr="00DA7FD8">
              <w:t>Designated Investigator</w:t>
            </w:r>
          </w:p>
        </w:tc>
      </w:tr>
      <w:tr w:rsidR="00B50155" w:rsidRPr="00DA7FD8" w14:paraId="48A250F9" w14:textId="77777777" w:rsidTr="00B50155">
        <w:tc>
          <w:tcPr>
            <w:tcW w:w="10870" w:type="dxa"/>
          </w:tcPr>
          <w:p w14:paraId="65354B9A" w14:textId="77777777" w:rsidR="00B50155" w:rsidRPr="00DA7FD8" w:rsidRDefault="00B50155" w:rsidP="00B50155">
            <w:pPr>
              <w:spacing w:before="60"/>
            </w:pPr>
            <w:r w:rsidRPr="00DA7FD8">
              <w:t>OHSA Requirement: Designate a competent, impartial, and knowledgeable individual to conduct the investigation. This person could be internal (HR personnel) or external, but they should be capable of conducting a thorough and unbiased inquiry.</w:t>
            </w:r>
          </w:p>
        </w:tc>
      </w:tr>
    </w:tbl>
    <w:p w14:paraId="5FBD1ED3" w14:textId="5CF31A21" w:rsidR="00F6024F" w:rsidRPr="00DA7FD8" w:rsidRDefault="00F6024F" w:rsidP="00C5607A">
      <w:pPr>
        <w:pStyle w:val="Heading1-Custom"/>
      </w:pPr>
      <w:bookmarkStart w:id="29" w:name="_Toc162350417"/>
      <w:bookmarkStart w:id="30" w:name="_Toc188310957"/>
      <w:bookmarkEnd w:id="28"/>
      <w:r w:rsidRPr="00DA7FD8">
        <w:t>THE INVESTIGATION</w:t>
      </w:r>
      <w:bookmarkEnd w:id="29"/>
      <w:bookmarkEnd w:id="30"/>
    </w:p>
    <w:p w14:paraId="097B72EC" w14:textId="77777777" w:rsidR="00174245" w:rsidRPr="00DA7FD8" w:rsidRDefault="00174245" w:rsidP="00174245">
      <w:r w:rsidRPr="00DA7FD8">
        <w:t>Several important considerations must be made when conducting an internal investigation:</w:t>
      </w:r>
    </w:p>
    <w:p w14:paraId="5FF4730B" w14:textId="77777777" w:rsidR="00174245" w:rsidRPr="00DA7FD8" w:rsidRDefault="00174245">
      <w:pPr>
        <w:pStyle w:val="ListParagraph"/>
        <w:numPr>
          <w:ilvl w:val="0"/>
          <w:numId w:val="14"/>
        </w:numPr>
      </w:pPr>
      <w:r w:rsidRPr="00DA7FD8">
        <w:t>Maintenance of neutrality and impartiality</w:t>
      </w:r>
    </w:p>
    <w:p w14:paraId="3FEE4663" w14:textId="77777777" w:rsidR="00174245" w:rsidRPr="00DA7FD8" w:rsidRDefault="00174245">
      <w:pPr>
        <w:pStyle w:val="ListParagraph"/>
        <w:numPr>
          <w:ilvl w:val="0"/>
          <w:numId w:val="14"/>
        </w:numPr>
      </w:pPr>
      <w:r w:rsidRPr="00DA7FD8">
        <w:t>Confidentiality</w:t>
      </w:r>
    </w:p>
    <w:p w14:paraId="330F1231" w14:textId="77777777" w:rsidR="00174245" w:rsidRPr="00DA7FD8" w:rsidRDefault="00174245">
      <w:pPr>
        <w:pStyle w:val="ListParagraph"/>
        <w:numPr>
          <w:ilvl w:val="0"/>
          <w:numId w:val="14"/>
        </w:numPr>
      </w:pPr>
      <w:r w:rsidRPr="00DA7FD8">
        <w:t>Maintenance of an investigation file and/or documentation</w:t>
      </w:r>
    </w:p>
    <w:p w14:paraId="6439AD8D" w14:textId="77777777" w:rsidR="00174245" w:rsidRPr="00DA7FD8" w:rsidRDefault="00174245">
      <w:pPr>
        <w:pStyle w:val="ListParagraph"/>
        <w:numPr>
          <w:ilvl w:val="0"/>
          <w:numId w:val="14"/>
        </w:numPr>
      </w:pPr>
      <w:r w:rsidRPr="00DA7FD8">
        <w:t>Parties’ right to representation (if applicable), translation and accessibility</w:t>
      </w:r>
    </w:p>
    <w:p w14:paraId="13C3EC91" w14:textId="77777777" w:rsidR="00174245" w:rsidRPr="00DA7FD8" w:rsidRDefault="00174245">
      <w:pPr>
        <w:pStyle w:val="ListParagraph"/>
        <w:numPr>
          <w:ilvl w:val="0"/>
          <w:numId w:val="14"/>
        </w:numPr>
      </w:pPr>
      <w:r w:rsidRPr="00DA7FD8">
        <w:t>Periodic review – maintaining records/statistics. Is this a situation that needs to be revisited after a specified period?</w:t>
      </w:r>
    </w:p>
    <w:p w14:paraId="5E573131" w14:textId="77777777" w:rsidR="00174245" w:rsidRPr="00DA7FD8" w:rsidRDefault="00174245">
      <w:pPr>
        <w:pStyle w:val="ListParagraph"/>
        <w:numPr>
          <w:ilvl w:val="0"/>
          <w:numId w:val="14"/>
        </w:numPr>
      </w:pPr>
      <w:r w:rsidRPr="00DA7FD8">
        <w:t>Timeliness. Is the investigation taking place within a realistic timeframe?</w:t>
      </w:r>
    </w:p>
    <w:p w14:paraId="52071FAF" w14:textId="2954D7B7" w:rsidR="00174245" w:rsidRPr="00DA7FD8" w:rsidRDefault="00174245">
      <w:pPr>
        <w:pStyle w:val="ListParagraph"/>
        <w:numPr>
          <w:ilvl w:val="0"/>
          <w:numId w:val="14"/>
        </w:numPr>
      </w:pPr>
      <w:r w:rsidRPr="00DA7FD8">
        <w:t>Communicating results of investigation</w:t>
      </w:r>
      <w:r w:rsidR="00F52E4B">
        <w:t>:</w:t>
      </w:r>
      <w:r w:rsidRPr="00DA7FD8">
        <w:t xml:space="preserve"> to whom should the results be communicated?</w:t>
      </w:r>
    </w:p>
    <w:p w14:paraId="76575237" w14:textId="77777777" w:rsidR="00174245" w:rsidRPr="00DA7FD8" w:rsidRDefault="00174245">
      <w:pPr>
        <w:pStyle w:val="ListParagraph"/>
        <w:numPr>
          <w:ilvl w:val="0"/>
          <w:numId w:val="14"/>
        </w:numPr>
      </w:pPr>
      <w:r w:rsidRPr="00DA7FD8">
        <w:t>Credibility and Reliability</w:t>
      </w:r>
    </w:p>
    <w:p w14:paraId="0EF9F96D" w14:textId="3DAF60D9" w:rsidR="00174245" w:rsidRPr="00DA7FD8" w:rsidRDefault="00174245">
      <w:pPr>
        <w:pStyle w:val="ListParagraph"/>
        <w:numPr>
          <w:ilvl w:val="0"/>
          <w:numId w:val="14"/>
        </w:numPr>
      </w:pPr>
      <w:r w:rsidRPr="00DA7FD8">
        <w:t>External investigations (OHRC, Police, Union). Are external investigations required</w:t>
      </w:r>
      <w:r w:rsidR="00F52E4B">
        <w:t>,</w:t>
      </w:r>
      <w:r w:rsidRPr="00DA7FD8">
        <w:t xml:space="preserve"> or is there a possibility of an investigation by an external agency?</w:t>
      </w:r>
    </w:p>
    <w:p w14:paraId="0866DBA8" w14:textId="6ECC5982" w:rsidR="00C5607A" w:rsidRDefault="00441B0E" w:rsidP="00B50155">
      <w:pPr>
        <w:pStyle w:val="Heading2-Custom"/>
      </w:pPr>
      <w:bookmarkStart w:id="31" w:name="_Toc188310958"/>
      <w:r w:rsidRPr="00DA7FD8">
        <w:t>The Investigation Plan</w:t>
      </w:r>
      <w:r w:rsidR="00C5607A" w:rsidRPr="00DA7FD8">
        <w:t xml:space="preserve"> (Pre-Investigation)</w:t>
      </w:r>
      <w:bookmarkEnd w:id="31"/>
    </w:p>
    <w:p w14:paraId="3EF639FF" w14:textId="057F86E6" w:rsidR="007C502F" w:rsidRPr="00DA7FD8" w:rsidRDefault="007C502F">
      <w:pPr>
        <w:pStyle w:val="ListParagraph"/>
        <w:numPr>
          <w:ilvl w:val="0"/>
          <w:numId w:val="11"/>
        </w:numPr>
        <w:spacing w:before="60"/>
      </w:pPr>
      <w:r w:rsidRPr="00DA7FD8">
        <w:t>Obtain the</w:t>
      </w:r>
      <w:r w:rsidR="004D777D" w:rsidRPr="00DA7FD8">
        <w:t xml:space="preserve"> </w:t>
      </w:r>
      <w:r w:rsidRPr="00DA7FD8">
        <w:t>complaint</w:t>
      </w:r>
      <w:r w:rsidR="00DC5DAE" w:rsidRPr="00DA7FD8">
        <w:t xml:space="preserve"> (initial complaint made by </w:t>
      </w:r>
      <w:r w:rsidR="004D777D" w:rsidRPr="00DA7FD8">
        <w:t xml:space="preserve">the </w:t>
      </w:r>
      <w:r w:rsidR="00DC5DAE" w:rsidRPr="00DA7FD8">
        <w:t>complainant)</w:t>
      </w:r>
      <w:r w:rsidR="004D777D" w:rsidRPr="00DA7FD8">
        <w:t>.</w:t>
      </w:r>
    </w:p>
    <w:p w14:paraId="071BC4CE" w14:textId="6CAFE3D3" w:rsidR="007C502F" w:rsidRPr="00DA7FD8" w:rsidRDefault="007C502F">
      <w:pPr>
        <w:pStyle w:val="ListParagraph"/>
        <w:numPr>
          <w:ilvl w:val="0"/>
          <w:numId w:val="11"/>
        </w:numPr>
      </w:pPr>
      <w:r w:rsidRPr="00DA7FD8">
        <w:t>Investigation focus (allegations, particulars)</w:t>
      </w:r>
      <w:r w:rsidR="004D777D" w:rsidRPr="00DA7FD8">
        <w:t>.</w:t>
      </w:r>
    </w:p>
    <w:p w14:paraId="199A1401" w14:textId="15F1FA4C" w:rsidR="004D777D" w:rsidRPr="00DA7FD8" w:rsidRDefault="007C502F">
      <w:pPr>
        <w:pStyle w:val="ListParagraph"/>
        <w:numPr>
          <w:ilvl w:val="0"/>
          <w:numId w:val="11"/>
        </w:numPr>
      </w:pPr>
      <w:r w:rsidRPr="00DA7FD8">
        <w:t xml:space="preserve">Inform the appropriate </w:t>
      </w:r>
      <w:r w:rsidR="004D777D" w:rsidRPr="00DA7FD8">
        <w:t>parties.</w:t>
      </w:r>
    </w:p>
    <w:p w14:paraId="274890C4" w14:textId="77777777" w:rsidR="00C5607A" w:rsidRDefault="004D777D">
      <w:pPr>
        <w:pStyle w:val="ListParagraph"/>
        <w:numPr>
          <w:ilvl w:val="0"/>
          <w:numId w:val="11"/>
        </w:numPr>
      </w:pPr>
      <w:r w:rsidRPr="00DA7FD8">
        <w:t>Compile</w:t>
      </w:r>
      <w:r w:rsidR="00441B0E" w:rsidRPr="00DA7FD8">
        <w:t xml:space="preserve"> a witness list</w:t>
      </w:r>
      <w:r w:rsidRPr="00DA7FD8">
        <w:t>.</w:t>
      </w:r>
    </w:p>
    <w:p w14:paraId="33A41533" w14:textId="55CBBC7B" w:rsidR="00C5607A" w:rsidRPr="00DA7FD8" w:rsidRDefault="00C5607A" w:rsidP="00C5607A">
      <w:r w:rsidRPr="00C5607A">
        <w:rPr>
          <w:b/>
          <w:bCs/>
        </w:rPr>
        <w:lastRenderedPageBreak/>
        <w:t>Issue</w:t>
      </w:r>
      <w:r w:rsidRPr="00DA7FD8">
        <w:t xml:space="preserve"> – </w:t>
      </w:r>
      <w:r w:rsidR="00F52E4B">
        <w:t>What</w:t>
      </w:r>
      <w:r w:rsidRPr="00DA7FD8">
        <w:t xml:space="preserve"> is the complaint about?</w:t>
      </w:r>
    </w:p>
    <w:p w14:paraId="38CE1EB1" w14:textId="753D1C18" w:rsidR="00C5607A" w:rsidRPr="00DA7FD8" w:rsidRDefault="00C5607A" w:rsidP="00C5607A">
      <w:r w:rsidRPr="00C5607A">
        <w:rPr>
          <w:b/>
          <w:bCs/>
        </w:rPr>
        <w:t>Fact</w:t>
      </w:r>
      <w:r w:rsidRPr="00DA7FD8">
        <w:t xml:space="preserve"> – </w:t>
      </w:r>
      <w:r w:rsidR="00F52E4B">
        <w:t>What</w:t>
      </w:r>
      <w:r w:rsidRPr="00DA7FD8">
        <w:t xml:space="preserve"> facts have been or need to be gathered? How?</w:t>
      </w:r>
    </w:p>
    <w:p w14:paraId="567C4BFC" w14:textId="58434E0E" w:rsidR="00C5607A" w:rsidRPr="00DA7FD8" w:rsidRDefault="00C5607A" w:rsidP="00C5607A">
      <w:r w:rsidRPr="00C5607A">
        <w:rPr>
          <w:b/>
          <w:bCs/>
        </w:rPr>
        <w:t>Evidence</w:t>
      </w:r>
      <w:r w:rsidRPr="00DA7FD8">
        <w:t xml:space="preserve"> – </w:t>
      </w:r>
      <w:r w:rsidR="00F52E4B">
        <w:t>What</w:t>
      </w:r>
      <w:r w:rsidRPr="00DA7FD8">
        <w:t xml:space="preserve"> evidence is available?</w:t>
      </w:r>
    </w:p>
    <w:p w14:paraId="797BDAA9" w14:textId="77777777" w:rsidR="00C5607A" w:rsidRPr="00CC314E" w:rsidRDefault="00C5607A" w:rsidP="00C5607A">
      <w:pPr>
        <w:pStyle w:val="Heading3doc"/>
      </w:pPr>
      <w:r w:rsidRPr="00CC314E">
        <w:t>Identify the Issues</w:t>
      </w:r>
    </w:p>
    <w:p w14:paraId="1F80769D" w14:textId="77777777" w:rsidR="00C5607A" w:rsidRPr="00CC314E" w:rsidRDefault="00C5607A">
      <w:pPr>
        <w:numPr>
          <w:ilvl w:val="0"/>
          <w:numId w:val="4"/>
        </w:numPr>
        <w:spacing w:before="60"/>
      </w:pPr>
      <w:r w:rsidRPr="00CC314E">
        <w:t xml:space="preserve">Was the complainant harassed based on a ground under the </w:t>
      </w:r>
      <w:r w:rsidRPr="00CC314E">
        <w:rPr>
          <w:i/>
          <w:iCs/>
        </w:rPr>
        <w:t>Ontario Human Rights Code</w:t>
      </w:r>
      <w:r w:rsidRPr="00CC314E">
        <w:t xml:space="preserve"> (e.g., race, sex, disability, age)?</w:t>
      </w:r>
    </w:p>
    <w:p w14:paraId="1E532A32" w14:textId="77777777" w:rsidR="00C5607A" w:rsidRPr="00CC314E" w:rsidRDefault="00C5607A">
      <w:pPr>
        <w:numPr>
          <w:ilvl w:val="0"/>
          <w:numId w:val="4"/>
        </w:numPr>
      </w:pPr>
      <w:r w:rsidRPr="00CC314E">
        <w:t xml:space="preserve">Did the complainant experience harassment as defined by the </w:t>
      </w:r>
      <w:r w:rsidRPr="00CC314E">
        <w:rPr>
          <w:i/>
          <w:iCs/>
        </w:rPr>
        <w:t>Ontario Occupational Health and Safety Act</w:t>
      </w:r>
      <w:r w:rsidRPr="00CC314E">
        <w:t xml:space="preserve"> (OHSA)?</w:t>
      </w:r>
    </w:p>
    <w:p w14:paraId="77868CBD" w14:textId="77777777" w:rsidR="00C5607A" w:rsidRDefault="00C5607A">
      <w:pPr>
        <w:numPr>
          <w:ilvl w:val="0"/>
          <w:numId w:val="4"/>
        </w:numPr>
        <w:spacing w:after="240"/>
      </w:pPr>
      <w:r w:rsidRPr="00CC314E">
        <w:t>Is the employer compliant with the OHSA, including having harassment policies, providing training, and protecting employees from harassment?</w:t>
      </w:r>
    </w:p>
    <w:p w14:paraId="0E92C8B9" w14:textId="77777777" w:rsidR="00174245" w:rsidRPr="00DA7FD8" w:rsidRDefault="00174245" w:rsidP="00174245">
      <w:pPr>
        <w:pStyle w:val="Heading1-Custom"/>
      </w:pPr>
      <w:bookmarkStart w:id="32" w:name="_Toc162350422"/>
      <w:bookmarkStart w:id="33" w:name="_Toc188310959"/>
      <w:r w:rsidRPr="00DA7FD8">
        <w:t>CONDUCTING THE INVESTIGATION</w:t>
      </w:r>
      <w:bookmarkEnd w:id="32"/>
      <w:bookmarkEnd w:id="33"/>
    </w:p>
    <w:p w14:paraId="09DE9529" w14:textId="3CEEEABF" w:rsidR="007C502F" w:rsidRPr="00DA7FD8" w:rsidRDefault="007C502F" w:rsidP="00B50155">
      <w:pPr>
        <w:pStyle w:val="Heading2-Custom"/>
      </w:pPr>
      <w:bookmarkStart w:id="34" w:name="_Toc188310960"/>
      <w:r w:rsidRPr="00DA7FD8">
        <w:t xml:space="preserve">Gathering </w:t>
      </w:r>
      <w:r w:rsidR="002556A6" w:rsidRPr="00DA7FD8">
        <w:t>E</w:t>
      </w:r>
      <w:r w:rsidRPr="00DA7FD8">
        <w:t>vidence</w:t>
      </w:r>
      <w:bookmarkEnd w:id="34"/>
    </w:p>
    <w:p w14:paraId="4D3D0AA4" w14:textId="77777777" w:rsidR="00174245" w:rsidRDefault="00C5607A">
      <w:pPr>
        <w:numPr>
          <w:ilvl w:val="0"/>
          <w:numId w:val="12"/>
        </w:numPr>
      </w:pPr>
      <w:r w:rsidRPr="00CC314E">
        <w:t>Required evidence includes witness statements, especially from the complainant and respondent, detailing what, when, and where events occurred. Avoid opinion evidence.</w:t>
      </w:r>
    </w:p>
    <w:p w14:paraId="6B3B052F" w14:textId="77777777" w:rsidR="00174245" w:rsidRDefault="00C5607A">
      <w:pPr>
        <w:numPr>
          <w:ilvl w:val="0"/>
          <w:numId w:val="12"/>
        </w:numPr>
      </w:pPr>
      <w:r w:rsidRPr="00DA7FD8">
        <w:t>Documents, records, and emails provided by the parties or witnesses.</w:t>
      </w:r>
    </w:p>
    <w:p w14:paraId="2C481E51" w14:textId="2523D8A5" w:rsidR="00C5607A" w:rsidRPr="00DA7FD8" w:rsidRDefault="00C5607A">
      <w:pPr>
        <w:numPr>
          <w:ilvl w:val="0"/>
          <w:numId w:val="12"/>
        </w:numPr>
      </w:pPr>
      <w:r w:rsidRPr="00DA7FD8">
        <w:t>The employer’s harassment policy and procedure, training records and any records of enforcing the policy and procedure, including discipline records if any.</w:t>
      </w:r>
    </w:p>
    <w:p w14:paraId="439AE6D5" w14:textId="77777777" w:rsidR="00C5607A" w:rsidRDefault="00C5607A">
      <w:pPr>
        <w:pStyle w:val="ListParagraph"/>
        <w:numPr>
          <w:ilvl w:val="0"/>
          <w:numId w:val="12"/>
        </w:numPr>
        <w:spacing w:after="120"/>
      </w:pPr>
      <w:r w:rsidRPr="00DA7FD8">
        <w:t>Open an investigation file.</w:t>
      </w:r>
    </w:p>
    <w:p w14:paraId="607D7FCD" w14:textId="77777777" w:rsidR="00174245" w:rsidRDefault="00C5607A" w:rsidP="00B50155">
      <w:pPr>
        <w:pStyle w:val="Heading2-Custom"/>
      </w:pPr>
      <w:bookmarkStart w:id="35" w:name="_Toc188310961"/>
      <w:r w:rsidRPr="00CC314E">
        <w:t>The Interviews</w:t>
      </w:r>
      <w:bookmarkEnd w:id="35"/>
    </w:p>
    <w:p w14:paraId="4D2EF6ED" w14:textId="47C8C9D4" w:rsidR="00C5607A" w:rsidRDefault="00C5607A" w:rsidP="00C5607A">
      <w:r w:rsidRPr="00CC314E">
        <w:t xml:space="preserve">Interviews with the complainant, respondent, and witnesses are crucial for gathering evidence. </w:t>
      </w:r>
      <w:r w:rsidR="00B50155">
        <w:t>The complainant’s</w:t>
      </w:r>
      <w:r w:rsidRPr="00CC314E">
        <w:t xml:space="preserve"> written complaint should be clarified and signed. The respondent is given a summary of the complaint and time to respond before the interview. Both parties’ positions, including relevant documents, are gathered.</w:t>
      </w:r>
    </w:p>
    <w:p w14:paraId="07CF6251" w14:textId="77777777" w:rsidR="00071241" w:rsidRDefault="00071241" w:rsidP="00475D51">
      <w:pPr>
        <w:pStyle w:val="Heading3doc"/>
      </w:pPr>
      <w:r w:rsidRPr="00CC314E">
        <w:t>Preparing for Interviews</w:t>
      </w:r>
    </w:p>
    <w:p w14:paraId="39FB6CEE" w14:textId="77777777" w:rsidR="00071241" w:rsidRPr="00CC314E" w:rsidRDefault="00071241" w:rsidP="00071241">
      <w:r w:rsidRPr="00CC314E">
        <w:t>Before interviews, the investigator reviews details of the allegations, responses, the parties’ positions, and relevant policies. Questions are prepared in advance, with flexibility for further probing.</w:t>
      </w:r>
    </w:p>
    <w:p w14:paraId="7D8EC671" w14:textId="77777777" w:rsidR="00071241" w:rsidRDefault="00071241" w:rsidP="00475D51">
      <w:pPr>
        <w:pStyle w:val="Heading3doc"/>
      </w:pPr>
      <w:r w:rsidRPr="00CC314E">
        <w:t>Interview Location</w:t>
      </w:r>
    </w:p>
    <w:p w14:paraId="09DD48FC" w14:textId="1BE34D5E" w:rsidR="00071241" w:rsidRPr="00CC314E" w:rsidRDefault="00071241" w:rsidP="00C5607A">
      <w:r w:rsidRPr="00CC314E">
        <w:t>Conduct interviews in a private, neutral location. If representatives or supporters are present, they should not answer questions or interfere, and the interview should pause if needed for private discussions.</w:t>
      </w:r>
    </w:p>
    <w:p w14:paraId="790BFE7C" w14:textId="77777777" w:rsidR="00174245" w:rsidRDefault="00C5607A" w:rsidP="00475D51">
      <w:pPr>
        <w:pStyle w:val="Heading3doc"/>
      </w:pPr>
      <w:r w:rsidRPr="00CC314E">
        <w:t>Separate Interviews</w:t>
      </w:r>
    </w:p>
    <w:p w14:paraId="1DC3BA97" w14:textId="1CBC260A" w:rsidR="00C5607A" w:rsidRPr="00CC314E" w:rsidRDefault="00C5607A" w:rsidP="00C5607A">
      <w:r w:rsidRPr="00CC314E">
        <w:t>If there are multiple complainants or respondents, they should be interviewed separately.</w:t>
      </w:r>
    </w:p>
    <w:p w14:paraId="5AEF09EB" w14:textId="77777777" w:rsidR="00174245" w:rsidRDefault="00C5607A" w:rsidP="00475D51">
      <w:pPr>
        <w:pStyle w:val="Heading3doc"/>
      </w:pPr>
      <w:r w:rsidRPr="00CC314E">
        <w:t>Interview Witnesses</w:t>
      </w:r>
    </w:p>
    <w:p w14:paraId="78D9FA2F" w14:textId="09569DC3" w:rsidR="00C5607A" w:rsidRPr="00CC314E" w:rsidRDefault="00C5607A" w:rsidP="00C5607A">
      <w:r w:rsidRPr="00CC314E">
        <w:t>Witnesses are identified based on written allegations and their potential to corroborate or refute the complainant's and respondent's accounts. They may offer crucial information that was missed or withheld. The investigator decides which witnesses to interview based on the material facts.</w:t>
      </w:r>
    </w:p>
    <w:p w14:paraId="5D5FDA47" w14:textId="2F967AC2" w:rsidR="00690ACE" w:rsidRDefault="00C5607A" w:rsidP="00C5607A">
      <w:r w:rsidRPr="00CC314E">
        <w:t>Begin with a polite introduction and reference your authority to conduct the interview. Document the location, date, time, and attendees. Start by asking about the subject's role, tenure, and relationships with the parties to establish rapport. Follow with questions directly related to the allegations.</w:t>
      </w:r>
    </w:p>
    <w:p w14:paraId="3AF0424A" w14:textId="77777777" w:rsidR="00690ACE" w:rsidRDefault="00690ACE">
      <w:pPr>
        <w:spacing w:after="160" w:line="259" w:lineRule="auto"/>
      </w:pPr>
      <w:r>
        <w:br w:type="page"/>
      </w:r>
    </w:p>
    <w:p w14:paraId="4145C3B7" w14:textId="77777777" w:rsidR="00C5607A" w:rsidRPr="00CC314E" w:rsidRDefault="00C5607A" w:rsidP="00475D51">
      <w:pPr>
        <w:pStyle w:val="Heading3doc"/>
      </w:pPr>
      <w:r w:rsidRPr="00CC314E">
        <w:lastRenderedPageBreak/>
        <w:t>Interview Tips</w:t>
      </w:r>
    </w:p>
    <w:p w14:paraId="2C7208DE" w14:textId="77777777" w:rsidR="00C5607A" w:rsidRPr="00CC314E" w:rsidRDefault="00C5607A">
      <w:pPr>
        <w:numPr>
          <w:ilvl w:val="0"/>
          <w:numId w:val="3"/>
        </w:numPr>
      </w:pPr>
      <w:r w:rsidRPr="00CC314E">
        <w:t>Use plain language and remain neutral.</w:t>
      </w:r>
    </w:p>
    <w:p w14:paraId="2DCAE7C5" w14:textId="77777777" w:rsidR="00C5607A" w:rsidRPr="00CC314E" w:rsidRDefault="00C5607A">
      <w:pPr>
        <w:numPr>
          <w:ilvl w:val="0"/>
          <w:numId w:val="3"/>
        </w:numPr>
      </w:pPr>
      <w:r w:rsidRPr="00CC314E">
        <w:t>Start with open-ended questions and practice active listening.</w:t>
      </w:r>
    </w:p>
    <w:p w14:paraId="5C2A301B" w14:textId="5085D8F5" w:rsidR="00C5607A" w:rsidRPr="00CC314E" w:rsidRDefault="00C5607A">
      <w:pPr>
        <w:numPr>
          <w:ilvl w:val="0"/>
          <w:numId w:val="3"/>
        </w:numPr>
      </w:pPr>
      <w:r w:rsidRPr="00CC314E">
        <w:t xml:space="preserve">Focus on the witness’s observations, not </w:t>
      </w:r>
      <w:proofErr w:type="spellStart"/>
      <w:r w:rsidR="00F52E4B">
        <w:t>secondhand</w:t>
      </w:r>
      <w:proofErr w:type="spellEnd"/>
      <w:r w:rsidRPr="00CC314E">
        <w:t xml:space="preserve"> information.</w:t>
      </w:r>
    </w:p>
    <w:p w14:paraId="598456D8" w14:textId="6705AB8D" w:rsidR="00C5607A" w:rsidRPr="00CC314E" w:rsidRDefault="00C5607A">
      <w:pPr>
        <w:numPr>
          <w:ilvl w:val="0"/>
          <w:numId w:val="3"/>
        </w:numPr>
      </w:pPr>
      <w:r w:rsidRPr="00CC314E">
        <w:t xml:space="preserve">Probe </w:t>
      </w:r>
      <w:r w:rsidR="00B50155" w:rsidRPr="00CC314E">
        <w:t>deeper,</w:t>
      </w:r>
      <w:r w:rsidRPr="00CC314E">
        <w:t xml:space="preserve"> if necessary, progressively asking for more specific details.</w:t>
      </w:r>
    </w:p>
    <w:p w14:paraId="450490E8" w14:textId="744A0496" w:rsidR="00C5607A" w:rsidRPr="00CC314E" w:rsidRDefault="00C5607A">
      <w:pPr>
        <w:numPr>
          <w:ilvl w:val="0"/>
          <w:numId w:val="3"/>
        </w:numPr>
      </w:pPr>
      <w:r w:rsidRPr="00CC314E">
        <w:t xml:space="preserve">End by asking, "Is there anything else you would like to add?" Consider </w:t>
      </w:r>
      <w:r w:rsidR="00F52E4B">
        <w:t xml:space="preserve">a </w:t>
      </w:r>
      <w:r w:rsidRPr="00CC314E">
        <w:t>second interview if new facts arise.</w:t>
      </w:r>
    </w:p>
    <w:p w14:paraId="553C75F1" w14:textId="77777777" w:rsidR="00174245" w:rsidRDefault="00C5607A" w:rsidP="00475D51">
      <w:pPr>
        <w:pStyle w:val="Heading3doc"/>
      </w:pPr>
      <w:r w:rsidRPr="00CC314E">
        <w:t>Following the Interviews</w:t>
      </w:r>
    </w:p>
    <w:p w14:paraId="5B37F876" w14:textId="7EC4B434" w:rsidR="00C5607A" w:rsidRPr="00CC314E" w:rsidRDefault="00C5607A" w:rsidP="00C5607A">
      <w:r w:rsidRPr="00CC314E">
        <w:t xml:space="preserve">Determine if a second interview is necessary—avoid over-investigating if sufficient material is available. Update the investigation file with details about evidence retention, including how and when </w:t>
      </w:r>
      <w:r w:rsidR="00F52E4B">
        <w:t xml:space="preserve">the </w:t>
      </w:r>
      <w:r w:rsidRPr="00CC314E">
        <w:t>evidence was obtained. Consider confidentiality, security, and safety concerns.</w:t>
      </w:r>
    </w:p>
    <w:p w14:paraId="6ADA37A1" w14:textId="77777777" w:rsidR="00174245" w:rsidRDefault="00C5607A" w:rsidP="00475D51">
      <w:pPr>
        <w:pStyle w:val="Heading3doc"/>
      </w:pPr>
      <w:r w:rsidRPr="00CC314E">
        <w:t>Interview Record</w:t>
      </w:r>
    </w:p>
    <w:p w14:paraId="0D439B17" w14:textId="7CF39996" w:rsidR="00C5607A" w:rsidRPr="00CC314E" w:rsidRDefault="00C5607A" w:rsidP="00C5607A">
      <w:r w:rsidRPr="00CC314E">
        <w:t>Maintain records of all interviews. Digital audio recordings offer benefits like playback, track marking, and electronic storage, but may include distractions. Notes taken by hand or on a laptop are acceptable but should capture the witness’s exact words. If done well, these notes can be as accurate as audio recordings, especially if the subject reviews and signs them.</w:t>
      </w:r>
    </w:p>
    <w:p w14:paraId="0BCEBBD7" w14:textId="77777777" w:rsidR="00174245" w:rsidRDefault="00C5607A" w:rsidP="00475D51">
      <w:pPr>
        <w:pStyle w:val="Heading3doc"/>
      </w:pPr>
      <w:r w:rsidRPr="00CC314E">
        <w:t>Other Issues</w:t>
      </w:r>
    </w:p>
    <w:p w14:paraId="75A17B1F" w14:textId="390F7F25" w:rsidR="00C5607A" w:rsidRPr="00CC314E" w:rsidRDefault="00C5607A" w:rsidP="00C5607A">
      <w:r w:rsidRPr="00CC314E">
        <w:t xml:space="preserve">Witnesses may deny knowledge of incidents, especially if </w:t>
      </w:r>
      <w:r w:rsidR="00F52E4B">
        <w:t xml:space="preserve">they are </w:t>
      </w:r>
      <w:r w:rsidRPr="00CC314E">
        <w:t>reluctant to implicate others. Explain the importance of full disclosure for the best outcome. Use caution before engaging outside witnesses, such as former employees or clients, and obtain senior management approval.</w:t>
      </w:r>
    </w:p>
    <w:p w14:paraId="39E4909A" w14:textId="77777777" w:rsidR="00174245" w:rsidRDefault="00C5607A" w:rsidP="00475D51">
      <w:pPr>
        <w:pStyle w:val="Heading3doc"/>
      </w:pPr>
      <w:r w:rsidRPr="00CC314E">
        <w:t>Collect Additional Evidence</w:t>
      </w:r>
    </w:p>
    <w:p w14:paraId="4EFD5630" w14:textId="0E85B104" w:rsidR="00C5607A" w:rsidRPr="00CC314E" w:rsidRDefault="00C5607A" w:rsidP="00C5607A">
      <w:r w:rsidRPr="00CC314E">
        <w:t>It may be necessary to contact parties for clarification or rebuttal.</w:t>
      </w:r>
    </w:p>
    <w:p w14:paraId="5B7795ED" w14:textId="77777777" w:rsidR="00CC314E" w:rsidRPr="00CC314E" w:rsidRDefault="00CC314E" w:rsidP="00B50155">
      <w:pPr>
        <w:pStyle w:val="Heading2-Custom"/>
      </w:pPr>
      <w:bookmarkStart w:id="36" w:name="_Toc188310962"/>
      <w:bookmarkStart w:id="37" w:name="_Toc162350434"/>
      <w:r w:rsidRPr="00CC314E">
        <w:t>Review Evidence</w:t>
      </w:r>
      <w:bookmarkEnd w:id="36"/>
    </w:p>
    <w:p w14:paraId="4F5D2A6C" w14:textId="77777777" w:rsidR="00174245" w:rsidRDefault="00CC314E" w:rsidP="00B50155">
      <w:pPr>
        <w:pStyle w:val="Heading3doc"/>
        <w:spacing w:before="60"/>
      </w:pPr>
      <w:r w:rsidRPr="00CC314E">
        <w:t>Analysis</w:t>
      </w:r>
    </w:p>
    <w:p w14:paraId="15BF92F2" w14:textId="2B2F4455" w:rsidR="00CC314E" w:rsidRPr="00CC314E" w:rsidRDefault="00CC314E" w:rsidP="00B50155">
      <w:pPr>
        <w:spacing w:after="240"/>
      </w:pPr>
      <w:r w:rsidRPr="00CC314E">
        <w:t>The investigator reviews all evidence (documentary, physical, and witness), identifies relevant policies or legislation, and applies the evidence to determine if there has been a policy or legal breach.</w:t>
      </w:r>
    </w:p>
    <w:p w14:paraId="724D51A4" w14:textId="77777777" w:rsidR="00174245" w:rsidRDefault="00CC314E" w:rsidP="00174245">
      <w:pPr>
        <w:pStyle w:val="Heading1-Custom"/>
      </w:pPr>
      <w:bookmarkStart w:id="38" w:name="_Toc188310963"/>
      <w:r w:rsidRPr="00CC314E">
        <w:t>Investigation Report</w:t>
      </w:r>
      <w:bookmarkEnd w:id="38"/>
    </w:p>
    <w:p w14:paraId="3266D81F" w14:textId="767E9CAB" w:rsidR="00CC314E" w:rsidRPr="00CC314E" w:rsidRDefault="00CC314E" w:rsidP="00CC314E">
      <w:r w:rsidRPr="00CC314E">
        <w:t>The report summarizes the investigation and findings, typically provided to HR or management for communication with the relevant parties. The report must remain objective, written in plain language without modifiers, and maintain confidentiality by using roles or designations instead of names. Witnesses can be referred to as "Witness 1," "Witness 2," etc., if necessary.</w:t>
      </w:r>
    </w:p>
    <w:p w14:paraId="6FD95F2C" w14:textId="2B8258C8" w:rsidR="00403CEA" w:rsidRPr="00DA7FD8" w:rsidRDefault="00ED25B3" w:rsidP="00B50155">
      <w:pPr>
        <w:pStyle w:val="Heading2-Custom"/>
      </w:pPr>
      <w:bookmarkStart w:id="39" w:name="_Toc188310964"/>
      <w:r w:rsidRPr="00DA7FD8">
        <w:t>Background</w:t>
      </w:r>
      <w:bookmarkEnd w:id="37"/>
      <w:bookmarkEnd w:id="39"/>
    </w:p>
    <w:p w14:paraId="6C30FE58" w14:textId="775189A8" w:rsidR="006B31B1" w:rsidRPr="00DA7FD8" w:rsidRDefault="006B31B1" w:rsidP="00BB5A72">
      <w:r w:rsidRPr="00DA7FD8">
        <w:t xml:space="preserve">Outline the objective and scope of the </w:t>
      </w:r>
      <w:r w:rsidR="0096451A" w:rsidRPr="00DA7FD8">
        <w:t>investigation.</w:t>
      </w:r>
      <w:r w:rsidR="001E0F23" w:rsidRPr="00DA7FD8">
        <w:t xml:space="preserve"> This section may include background information about the organization. List the parties involved.</w:t>
      </w:r>
    </w:p>
    <w:p w14:paraId="689E1940" w14:textId="77777777" w:rsidR="00CC314E" w:rsidRPr="00CC314E" w:rsidRDefault="00CC314E" w:rsidP="00B50155">
      <w:pPr>
        <w:pStyle w:val="Heading2-Custom"/>
      </w:pPr>
      <w:bookmarkStart w:id="40" w:name="_Toc188310965"/>
      <w:bookmarkStart w:id="41" w:name="_Toc162350439"/>
      <w:r w:rsidRPr="00CC314E">
        <w:t>Investigation Scope and Methodology</w:t>
      </w:r>
      <w:bookmarkEnd w:id="40"/>
    </w:p>
    <w:p w14:paraId="074BB659" w14:textId="77777777" w:rsidR="00690ACE" w:rsidRPr="00690ACE" w:rsidRDefault="00CC314E" w:rsidP="00690ACE">
      <w:pPr>
        <w:spacing w:before="120" w:after="0"/>
        <w:rPr>
          <w:b/>
          <w:bCs/>
        </w:rPr>
      </w:pPr>
      <w:r w:rsidRPr="00CC314E">
        <w:rPr>
          <w:b/>
          <w:bCs/>
        </w:rPr>
        <w:t>Mandate or Terms of Reference</w:t>
      </w:r>
    </w:p>
    <w:p w14:paraId="143BA257" w14:textId="44C2FC09" w:rsidR="00CC314E" w:rsidRPr="00CC314E" w:rsidRDefault="00CC314E" w:rsidP="00CC314E">
      <w:r w:rsidRPr="00CC314E">
        <w:t>This section defines the investigation's scope, outlining the specific matter being investigated. Any additional issues or misconduct will be addressed separately.</w:t>
      </w:r>
    </w:p>
    <w:p w14:paraId="3B3306AB" w14:textId="77777777" w:rsidR="00174245" w:rsidRDefault="00CC314E" w:rsidP="00B50155">
      <w:pPr>
        <w:pStyle w:val="Heading2-Custom"/>
      </w:pPr>
      <w:bookmarkStart w:id="42" w:name="_Toc188310966"/>
      <w:r w:rsidRPr="00CC314E">
        <w:lastRenderedPageBreak/>
        <w:t>Investigative Process</w:t>
      </w:r>
      <w:bookmarkEnd w:id="42"/>
    </w:p>
    <w:p w14:paraId="4ECFA145" w14:textId="3DD1F865" w:rsidR="00CC314E" w:rsidRPr="00CC314E" w:rsidRDefault="00CC314E" w:rsidP="00CC314E">
      <w:r w:rsidRPr="00CC314E">
        <w:t>The investigator describes the methods used, ensuring the investigation followed workplace policies and procedures. This may include:</w:t>
      </w:r>
    </w:p>
    <w:p w14:paraId="0E6AC0B7" w14:textId="77777777" w:rsidR="00CC314E" w:rsidRPr="00CC314E" w:rsidRDefault="00CC314E">
      <w:pPr>
        <w:numPr>
          <w:ilvl w:val="0"/>
          <w:numId w:val="1"/>
        </w:numPr>
      </w:pPr>
      <w:r w:rsidRPr="00CC314E">
        <w:t>A summary of the investigation process.</w:t>
      </w:r>
    </w:p>
    <w:p w14:paraId="306FEE7E" w14:textId="77777777" w:rsidR="00CC314E" w:rsidRPr="00CC314E" w:rsidRDefault="00CC314E">
      <w:pPr>
        <w:numPr>
          <w:ilvl w:val="0"/>
          <w:numId w:val="1"/>
        </w:numPr>
      </w:pPr>
      <w:r w:rsidRPr="00CC314E">
        <w:t>Details on how interviews were conducted, including what was communicated to participants at the start. A standardized opening statement is essential to avoid coercion and ensure the process is an interview, not an interrogation.</w:t>
      </w:r>
    </w:p>
    <w:p w14:paraId="511D3296" w14:textId="77777777" w:rsidR="00CC314E" w:rsidRPr="00CC314E" w:rsidRDefault="00CC314E">
      <w:pPr>
        <w:numPr>
          <w:ilvl w:val="0"/>
          <w:numId w:val="1"/>
        </w:numPr>
      </w:pPr>
      <w:r w:rsidRPr="00CC314E">
        <w:t>Information on union representation or other support, if applicable.</w:t>
      </w:r>
    </w:p>
    <w:p w14:paraId="682A8406" w14:textId="15F8147C" w:rsidR="00CC314E" w:rsidRPr="00CC314E" w:rsidRDefault="00CC314E">
      <w:pPr>
        <w:numPr>
          <w:ilvl w:val="0"/>
          <w:numId w:val="1"/>
        </w:numPr>
      </w:pPr>
      <w:r w:rsidRPr="00CC314E">
        <w:t xml:space="preserve">A summary of confidentiality and anti-retaliation provisions </w:t>
      </w:r>
      <w:r w:rsidR="00F52E4B">
        <w:t xml:space="preserve">was </w:t>
      </w:r>
      <w:r w:rsidRPr="00CC314E">
        <w:t>discussed with participants.</w:t>
      </w:r>
    </w:p>
    <w:p w14:paraId="20962CC9" w14:textId="7D7B3965" w:rsidR="00174245" w:rsidRDefault="00CC314E" w:rsidP="00B50155">
      <w:pPr>
        <w:pStyle w:val="Heading2-Custom"/>
      </w:pPr>
      <w:bookmarkStart w:id="43" w:name="_Toc188310967"/>
      <w:r w:rsidRPr="00CC314E">
        <w:t>Complaint(s)</w:t>
      </w:r>
      <w:r w:rsidR="00174245">
        <w:t xml:space="preserve"> Statement</w:t>
      </w:r>
      <w:bookmarkEnd w:id="43"/>
    </w:p>
    <w:p w14:paraId="4217CAB9" w14:textId="614B4B57" w:rsidR="00CC314E" w:rsidRPr="00CC314E" w:rsidRDefault="00CC314E" w:rsidP="00CC314E">
      <w:r w:rsidRPr="00CC314E">
        <w:t>The complainant’s statement is included, either in full or summarized. Allegations should be numbered for clarity.</w:t>
      </w:r>
    </w:p>
    <w:p w14:paraId="471E33CF" w14:textId="77777777" w:rsidR="00174245" w:rsidRDefault="00CC314E" w:rsidP="00B50155">
      <w:pPr>
        <w:pStyle w:val="Heading2-Custom"/>
      </w:pPr>
      <w:bookmarkStart w:id="44" w:name="_Toc188310968"/>
      <w:r w:rsidRPr="00CC314E">
        <w:t>Respondent’s Reply</w:t>
      </w:r>
      <w:bookmarkEnd w:id="44"/>
    </w:p>
    <w:p w14:paraId="25C8EE4E" w14:textId="2226D74C" w:rsidR="00CC314E" w:rsidRPr="00CC314E" w:rsidRDefault="00CC314E" w:rsidP="00CC314E">
      <w:r w:rsidRPr="00CC314E">
        <w:t>The respondent's response is also included, summarized as needed, and listed alongside the corresponding allegations.</w:t>
      </w:r>
    </w:p>
    <w:p w14:paraId="286AEAAC" w14:textId="77777777" w:rsidR="00CC314E" w:rsidRPr="00CC314E" w:rsidRDefault="00CC314E" w:rsidP="00B50155">
      <w:pPr>
        <w:pStyle w:val="Heading2-Custom"/>
      </w:pPr>
      <w:bookmarkStart w:id="45" w:name="_Toc188310969"/>
      <w:r w:rsidRPr="00CC314E">
        <w:t>Evidence</w:t>
      </w:r>
      <w:bookmarkEnd w:id="45"/>
    </w:p>
    <w:p w14:paraId="28B99523" w14:textId="77777777" w:rsidR="00CC314E" w:rsidRPr="00CC314E" w:rsidRDefault="00CC314E">
      <w:pPr>
        <w:numPr>
          <w:ilvl w:val="0"/>
          <w:numId w:val="2"/>
        </w:numPr>
      </w:pPr>
      <w:r w:rsidRPr="00CC314E">
        <w:t>Documentary Evidence: List of collected documents, including names, version dates, and receipt details.</w:t>
      </w:r>
    </w:p>
    <w:p w14:paraId="729B3295" w14:textId="77777777" w:rsidR="00CC314E" w:rsidRPr="00CC314E" w:rsidRDefault="00CC314E">
      <w:pPr>
        <w:numPr>
          <w:ilvl w:val="0"/>
          <w:numId w:val="2"/>
        </w:numPr>
      </w:pPr>
      <w:r w:rsidRPr="00CC314E">
        <w:t>Witness Statements: Summary of relevant witness testimony. Only witnesses with direct knowledge of the allegations are included; character witnesses are typically excluded.</w:t>
      </w:r>
    </w:p>
    <w:p w14:paraId="78931AE9" w14:textId="77777777" w:rsidR="00174245" w:rsidRDefault="00CC314E" w:rsidP="00475D51">
      <w:pPr>
        <w:pStyle w:val="Heading3doc"/>
      </w:pPr>
      <w:r w:rsidRPr="00CC314E">
        <w:t>Weighing the Evidence</w:t>
      </w:r>
    </w:p>
    <w:p w14:paraId="550B7CF9" w14:textId="5B84BC6F" w:rsidR="00CC314E" w:rsidRPr="00CC314E" w:rsidRDefault="00CC314E" w:rsidP="00CC314E">
      <w:r w:rsidRPr="00CC314E">
        <w:t xml:space="preserve">Direct evidence, such as eyewitness testimony, is the strongest. Avoid making absolute judgments about credibility, like </w:t>
      </w:r>
      <w:r w:rsidR="00B50155">
        <w:t>labelling</w:t>
      </w:r>
      <w:r w:rsidRPr="00CC314E">
        <w:t xml:space="preserve"> someone a liar. However, if both direct and indirect evidence </w:t>
      </w:r>
      <w:r w:rsidR="00690ACE">
        <w:t>suggests</w:t>
      </w:r>
      <w:r w:rsidRPr="00CC314E">
        <w:t xml:space="preserve"> the claim is untrue, reduce the weight given to it.</w:t>
      </w:r>
      <w:r w:rsidRPr="00CC314E">
        <w:br/>
        <w:t xml:space="preserve">Do not assess credibility based on </w:t>
      </w:r>
      <w:r w:rsidR="00B50155">
        <w:t>demeanour</w:t>
      </w:r>
      <w:r w:rsidRPr="00CC314E">
        <w:t>, such as assuming someone is lying because of hesitation. This is a judicial role, where credibility is assessed after observing the witness during direct and cross-examination.</w:t>
      </w:r>
      <w:r w:rsidRPr="00CC314E">
        <w:br/>
        <w:t>Consider the relationships between witnesses and parties. Neutral witnesses’ testimony may carry more weight than that of someone with a close personal relationship who may have discussed the case beforehand.</w:t>
      </w:r>
    </w:p>
    <w:p w14:paraId="34059289" w14:textId="237E4609" w:rsidR="00DC532C" w:rsidRPr="00DA7FD8" w:rsidRDefault="006B31B1" w:rsidP="00B50155">
      <w:pPr>
        <w:pStyle w:val="Heading2-Custom"/>
      </w:pPr>
      <w:bookmarkStart w:id="46" w:name="_Toc188310970"/>
      <w:r w:rsidRPr="00DA7FD8">
        <w:t>Analysis</w:t>
      </w:r>
      <w:r w:rsidR="00801B48" w:rsidRPr="00DA7FD8">
        <w:t>/ Findings</w:t>
      </w:r>
      <w:bookmarkEnd w:id="41"/>
      <w:bookmarkEnd w:id="46"/>
    </w:p>
    <w:p w14:paraId="08FE60D3" w14:textId="747B9015" w:rsidR="0003124D" w:rsidRPr="00DA7FD8" w:rsidRDefault="00BC5578">
      <w:pPr>
        <w:pStyle w:val="ListParagraph"/>
        <w:numPr>
          <w:ilvl w:val="0"/>
          <w:numId w:val="15"/>
        </w:numPr>
      </w:pPr>
      <w:r w:rsidRPr="00DA7FD8">
        <w:t>Summarize</w:t>
      </w:r>
      <w:r w:rsidR="0003124D" w:rsidRPr="00DA7FD8">
        <w:t xml:space="preserve"> the allegations brought forward in the complaint, including details like the nature of the alleged harassment, the parties involved, and any </w:t>
      </w:r>
      <w:r w:rsidR="00801B48" w:rsidRPr="00DA7FD8">
        <w:t>other important</w:t>
      </w:r>
      <w:r w:rsidR="0003124D" w:rsidRPr="00DA7FD8">
        <w:t xml:space="preserve"> dates or incidents.</w:t>
      </w:r>
    </w:p>
    <w:p w14:paraId="65E266D9" w14:textId="16B5A68F" w:rsidR="00BC5578" w:rsidRPr="00DA7FD8" w:rsidRDefault="00BC5578">
      <w:pPr>
        <w:pStyle w:val="ListParagraph"/>
        <w:numPr>
          <w:ilvl w:val="0"/>
          <w:numId w:val="15"/>
        </w:numPr>
      </w:pPr>
      <w:r w:rsidRPr="00DA7FD8">
        <w:t>Evaluate</w:t>
      </w:r>
      <w:r w:rsidR="0003124D" w:rsidRPr="00DA7FD8">
        <w:t xml:space="preserve"> evidence collected during the investigation</w:t>
      </w:r>
      <w:r w:rsidR="00F52E4B">
        <w:t>,</w:t>
      </w:r>
      <w:r w:rsidR="0003124D" w:rsidRPr="00DA7FD8">
        <w:t xml:space="preserve"> including witness statements, documentation, emails, or other relevant materials.</w:t>
      </w:r>
    </w:p>
    <w:p w14:paraId="09E87990" w14:textId="104882F7" w:rsidR="0003124D" w:rsidRPr="00DA7FD8" w:rsidRDefault="00BC5578">
      <w:pPr>
        <w:pStyle w:val="ListParagraph"/>
        <w:numPr>
          <w:ilvl w:val="0"/>
          <w:numId w:val="15"/>
        </w:numPr>
      </w:pPr>
      <w:r w:rsidRPr="00DA7FD8">
        <w:t>Examine the</w:t>
      </w:r>
      <w:r w:rsidR="0003124D" w:rsidRPr="00DA7FD8">
        <w:t xml:space="preserve"> credibility and reliability of the evidence to determine its significance to the investigation.</w:t>
      </w:r>
    </w:p>
    <w:p w14:paraId="66782309" w14:textId="6B2962A2" w:rsidR="00507DDD" w:rsidRPr="00DA7FD8" w:rsidRDefault="00BC5578">
      <w:pPr>
        <w:pStyle w:val="ListParagraph"/>
        <w:numPr>
          <w:ilvl w:val="0"/>
          <w:numId w:val="15"/>
        </w:numPr>
      </w:pPr>
      <w:r w:rsidRPr="00DA7FD8">
        <w:t>Determine</w:t>
      </w:r>
      <w:r w:rsidR="0003124D" w:rsidRPr="00DA7FD8">
        <w:t xml:space="preserve"> whether the reported </w:t>
      </w:r>
      <w:r w:rsidRPr="00DA7FD8">
        <w:t>behaviour</w:t>
      </w:r>
      <w:r w:rsidR="0003124D" w:rsidRPr="00DA7FD8">
        <w:t xml:space="preserve"> aligns with the organization's harassment policies and procedures. </w:t>
      </w:r>
      <w:r w:rsidRPr="00DA7FD8">
        <w:t>E</w:t>
      </w:r>
      <w:r w:rsidR="0003124D" w:rsidRPr="00DA7FD8">
        <w:t xml:space="preserve">valuate whether any breaches of policy occurred </w:t>
      </w:r>
      <w:r w:rsidR="00F52E4B">
        <w:t xml:space="preserve">and </w:t>
      </w:r>
      <w:r w:rsidR="0003124D" w:rsidRPr="00DA7FD8">
        <w:t xml:space="preserve">whether the respondent named in the complaint is responsible for the reported </w:t>
      </w:r>
      <w:r w:rsidR="00243953" w:rsidRPr="00DA7FD8">
        <w:t>behaviour</w:t>
      </w:r>
      <w:r w:rsidR="0003124D" w:rsidRPr="00DA7FD8">
        <w:t xml:space="preserve"> and to what extent.</w:t>
      </w:r>
    </w:p>
    <w:p w14:paraId="4D559709" w14:textId="7CA67401" w:rsidR="00DC532C" w:rsidRPr="00DA7FD8" w:rsidRDefault="006B31B1" w:rsidP="00B50155">
      <w:pPr>
        <w:pStyle w:val="Heading2-Custom"/>
      </w:pPr>
      <w:bookmarkStart w:id="47" w:name="_Toc162350440"/>
      <w:bookmarkStart w:id="48" w:name="_Toc188310971"/>
      <w:r w:rsidRPr="00DA7FD8">
        <w:lastRenderedPageBreak/>
        <w:t>Conclusion</w:t>
      </w:r>
      <w:bookmarkEnd w:id="47"/>
      <w:bookmarkEnd w:id="48"/>
    </w:p>
    <w:p w14:paraId="3D238011" w14:textId="3FF4873B" w:rsidR="00BC5578" w:rsidRPr="00DA7FD8" w:rsidRDefault="00BC5578" w:rsidP="00BB5A72">
      <w:r w:rsidRPr="00DA7FD8">
        <w:t>The conclusion restates a summary of the findings. It should be short and to the point. The conclusion will not have any new information; everything in the conclusion should already be stated in the report.</w:t>
      </w:r>
    </w:p>
    <w:p w14:paraId="44AE9E5F" w14:textId="0DC0787A" w:rsidR="00801B48" w:rsidRPr="00DA7FD8" w:rsidRDefault="00BC5578" w:rsidP="00BB5A72">
      <w:r w:rsidRPr="00DA7FD8">
        <w:t>Unless specifically asked to do so</w:t>
      </w:r>
      <w:r w:rsidR="00801B48" w:rsidRPr="00DA7FD8">
        <w:t>,</w:t>
      </w:r>
      <w:r w:rsidRPr="00DA7FD8">
        <w:t xml:space="preserve"> the investigator will not give their opinion about the situation or any suggestions as to what should happen to the parties involved. That remains up to the managers and human resources.</w:t>
      </w:r>
    </w:p>
    <w:p w14:paraId="74B05800" w14:textId="77777777" w:rsidR="00D45C94" w:rsidRPr="00DA7FD8" w:rsidRDefault="00D45C94" w:rsidP="00B50155">
      <w:pPr>
        <w:pStyle w:val="Heading2-Custom"/>
      </w:pPr>
      <w:bookmarkStart w:id="49" w:name="_Toc162350441"/>
      <w:bookmarkStart w:id="50" w:name="_Toc188310972"/>
      <w:r w:rsidRPr="00DA7FD8">
        <w:t>Communicate the Outcome</w:t>
      </w:r>
      <w:bookmarkEnd w:id="49"/>
      <w:bookmarkEnd w:id="50"/>
    </w:p>
    <w:p w14:paraId="2C2CF8F4" w14:textId="77777777" w:rsidR="00D45C94" w:rsidRPr="00DA7FD8" w:rsidRDefault="00D45C94" w:rsidP="00690ACE">
      <w:pPr>
        <w:spacing w:after="0"/>
      </w:pPr>
      <w:r w:rsidRPr="00DA7FD8">
        <w:t>The investigation report is usually delivered to the person responsible for managing the harassment complaint. Whether the organization is obligated to share the report with the parties varies according to jurisdiction and internal policy. Investigation reports and outcomes are not typically shared with witnesses or others in the workplace for confidentiality reasons.</w:t>
      </w:r>
    </w:p>
    <w:tbl>
      <w:tblPr>
        <w:tblStyle w:val="TableGrid"/>
        <w:tblpPr w:leftFromText="181" w:rightFromText="181" w:topFromText="142" w:bottomFromText="142" w:vertAnchor="text" w:horzAnchor="margin" w:tblpY="154"/>
        <w:tblOverlap w:val="never"/>
        <w:tblW w:w="0" w:type="auto"/>
        <w:tblLook w:val="04A0" w:firstRow="1" w:lastRow="0" w:firstColumn="1" w:lastColumn="0" w:noHBand="0" w:noVBand="1"/>
      </w:tblPr>
      <w:tblGrid>
        <w:gridCol w:w="10870"/>
      </w:tblGrid>
      <w:tr w:rsidR="00D45C94" w:rsidRPr="00DA7FD8" w14:paraId="39F0D47B" w14:textId="77777777" w:rsidTr="00690ACE">
        <w:tc>
          <w:tcPr>
            <w:tcW w:w="10870" w:type="dxa"/>
            <w:shd w:val="clear" w:color="auto" w:fill="E7E6E6" w:themeFill="background2"/>
          </w:tcPr>
          <w:p w14:paraId="54577358" w14:textId="77777777" w:rsidR="00D45C94" w:rsidRPr="00DA7FD8" w:rsidRDefault="00D45C94" w:rsidP="00690ACE">
            <w:pPr>
              <w:spacing w:before="60" w:after="60"/>
            </w:pPr>
            <w:r w:rsidRPr="00DA7FD8">
              <w:t>Reporting and Communication</w:t>
            </w:r>
          </w:p>
        </w:tc>
      </w:tr>
      <w:tr w:rsidR="00D45C94" w:rsidRPr="00DA7FD8" w14:paraId="0EFC970C" w14:textId="77777777" w:rsidTr="00690ACE">
        <w:tc>
          <w:tcPr>
            <w:tcW w:w="10870" w:type="dxa"/>
          </w:tcPr>
          <w:p w14:paraId="67144088" w14:textId="77777777" w:rsidR="00D45C94" w:rsidRPr="00DA7FD8" w:rsidRDefault="00D45C94" w:rsidP="00690ACE">
            <w:pPr>
              <w:spacing w:before="60"/>
            </w:pPr>
            <w:r w:rsidRPr="00DA7FD8">
              <w:t>OHSA Requirement: Report the findings to both the complainant and the alleged harasser, as well as any other relevant parties. Communication should be clear, respectful, and sensitive to the individuals involved.</w:t>
            </w:r>
          </w:p>
        </w:tc>
      </w:tr>
    </w:tbl>
    <w:p w14:paraId="7EF626D7" w14:textId="15F56EF7" w:rsidR="00B40D64" w:rsidRPr="00DA7FD8" w:rsidRDefault="00B40D64" w:rsidP="00B50155">
      <w:pPr>
        <w:pStyle w:val="Heading2-Custom"/>
      </w:pPr>
      <w:bookmarkStart w:id="51" w:name="_Toc162350442"/>
      <w:bookmarkStart w:id="52" w:name="_Toc188310973"/>
      <w:r w:rsidRPr="00DA7FD8">
        <w:t>Corrective Actions</w:t>
      </w:r>
      <w:bookmarkEnd w:id="51"/>
      <w:bookmarkEnd w:id="52"/>
    </w:p>
    <w:p w14:paraId="7B781B07" w14:textId="77777777" w:rsidR="00980B97" w:rsidRPr="00DA7FD8" w:rsidRDefault="00980B97" w:rsidP="00BB5A72">
      <w:r w:rsidRPr="00DA7FD8">
        <w:t>Using the investigator’s findings, the organization/ person managing the complaint is responsible for deciding what corrective actions and follow-up measures are appropriate.</w:t>
      </w:r>
    </w:p>
    <w:p w14:paraId="244FD873" w14:textId="51D6D26C" w:rsidR="00301549" w:rsidRPr="00DA7FD8" w:rsidRDefault="00B40D64" w:rsidP="00BB5A72">
      <w:r w:rsidRPr="00DA7FD8">
        <w:t>If harassment is substantiated,</w:t>
      </w:r>
      <w:r w:rsidR="0060137D" w:rsidRPr="00DA7FD8">
        <w:t xml:space="preserve"> the person(s) responsible for managing the complaint must</w:t>
      </w:r>
      <w:r w:rsidRPr="00DA7FD8">
        <w:t xml:space="preserve"> take prompt and appropriate corrective actions. This may involve disciplinary measures, additional training, or any other steps necessary to prevent recurrence.</w:t>
      </w:r>
    </w:p>
    <w:p w14:paraId="19417206" w14:textId="001B49C7" w:rsidR="00BC5578" w:rsidRPr="00DA7FD8" w:rsidRDefault="00BC5578" w:rsidP="00B50155">
      <w:pPr>
        <w:pStyle w:val="Heading2-Custom"/>
      </w:pPr>
      <w:bookmarkStart w:id="53" w:name="_Toc162350444"/>
      <w:bookmarkStart w:id="54" w:name="_Toc188310974"/>
      <w:r w:rsidRPr="00DA7FD8">
        <w:t>Training and Prevention</w:t>
      </w:r>
      <w:bookmarkEnd w:id="53"/>
      <w:bookmarkEnd w:id="54"/>
    </w:p>
    <w:p w14:paraId="35BF96D0" w14:textId="1735F250" w:rsidR="005D7885" w:rsidRPr="00DA7FD8" w:rsidRDefault="00BC5578" w:rsidP="00BB5A72">
      <w:r w:rsidRPr="00DA7FD8">
        <w:t xml:space="preserve">After conducting a workplace harassment investigation, </w:t>
      </w:r>
      <w:r w:rsidR="005F17E9" w:rsidRPr="00DA7FD8">
        <w:t>an organization should implement</w:t>
      </w:r>
      <w:r w:rsidRPr="00DA7FD8">
        <w:t xml:space="preserve"> training and prevention measures to foster a safe and respectful work environment.</w:t>
      </w:r>
    </w:p>
    <w:tbl>
      <w:tblPr>
        <w:tblStyle w:val="TableGrid"/>
        <w:tblpPr w:leftFromText="181" w:rightFromText="181" w:topFromText="142" w:bottomFromText="142" w:vertAnchor="text" w:horzAnchor="margin" w:tblpY="75"/>
        <w:tblOverlap w:val="never"/>
        <w:tblW w:w="0" w:type="auto"/>
        <w:tblLook w:val="04A0" w:firstRow="1" w:lastRow="0" w:firstColumn="1" w:lastColumn="0" w:noHBand="0" w:noVBand="1"/>
      </w:tblPr>
      <w:tblGrid>
        <w:gridCol w:w="10870"/>
      </w:tblGrid>
      <w:tr w:rsidR="00B84367" w:rsidRPr="00DA7FD8" w14:paraId="3F962450" w14:textId="77777777" w:rsidTr="00B50155">
        <w:tc>
          <w:tcPr>
            <w:tcW w:w="10870" w:type="dxa"/>
            <w:shd w:val="clear" w:color="auto" w:fill="E7E6E6" w:themeFill="background2"/>
          </w:tcPr>
          <w:p w14:paraId="485352A3" w14:textId="77777777" w:rsidR="00B84367" w:rsidRPr="00DA7FD8" w:rsidRDefault="00B84367" w:rsidP="00B50155">
            <w:pPr>
              <w:spacing w:before="60" w:after="60"/>
            </w:pPr>
            <w:r w:rsidRPr="00DA7FD8">
              <w:t>Training and Prevention</w:t>
            </w:r>
          </w:p>
        </w:tc>
      </w:tr>
      <w:tr w:rsidR="00B84367" w:rsidRPr="00DA7FD8" w14:paraId="416194C4" w14:textId="77777777" w:rsidTr="00B50155">
        <w:tc>
          <w:tcPr>
            <w:tcW w:w="10870" w:type="dxa"/>
          </w:tcPr>
          <w:p w14:paraId="7DFBD684" w14:textId="77777777" w:rsidR="00B84367" w:rsidRPr="00DA7FD8" w:rsidRDefault="00B84367" w:rsidP="00B50155">
            <w:pPr>
              <w:spacing w:before="60"/>
            </w:pPr>
            <w:r w:rsidRPr="00DA7FD8">
              <w:t>OHSA &amp; Human Rights Code Requirement: Implement ongoing training programs to prevent harassment, educate employees on their rights and responsibilities, and create a culture of respect and inclusivity within the workplace.</w:t>
            </w:r>
          </w:p>
        </w:tc>
      </w:tr>
    </w:tbl>
    <w:p w14:paraId="03D01F44" w14:textId="4FE10617" w:rsidR="0096451A" w:rsidRPr="00DA7FD8" w:rsidRDefault="0096451A" w:rsidP="00B50155">
      <w:pPr>
        <w:pStyle w:val="Heading2-Custom"/>
      </w:pPr>
      <w:bookmarkStart w:id="55" w:name="_Toc188310975"/>
      <w:r w:rsidRPr="00DA7FD8">
        <w:t>Summary</w:t>
      </w:r>
      <w:bookmarkEnd w:id="55"/>
    </w:p>
    <w:p w14:paraId="372FDB5F" w14:textId="7C46C14D" w:rsidR="0096451A" w:rsidRPr="00DA7FD8" w:rsidRDefault="0096451A" w:rsidP="00BB5A72">
      <w:r w:rsidRPr="00DA7FD8">
        <w:t xml:space="preserve">We have reached the end of the guide. Hopefully, you now feel comfortable with your understanding of evidentiary matters, legal </w:t>
      </w:r>
      <w:r w:rsidR="001F3B16" w:rsidRPr="00DA7FD8">
        <w:t>standards,</w:t>
      </w:r>
      <w:r w:rsidRPr="00DA7FD8">
        <w:t xml:space="preserve"> and burdens of proof</w:t>
      </w:r>
      <w:r w:rsidR="00F52E4B">
        <w:t>;</w:t>
      </w:r>
      <w:r w:rsidRPr="00DA7FD8">
        <w:t xml:space="preserve"> gained solid investigative techniques, tips and procedures</w:t>
      </w:r>
      <w:r w:rsidR="00F52E4B">
        <w:t>;</w:t>
      </w:r>
      <w:r w:rsidRPr="00DA7FD8">
        <w:t xml:space="preserve"> and became more aware of such factors and considerations as credibility, </w:t>
      </w:r>
      <w:r w:rsidR="002A59C2" w:rsidRPr="00DA7FD8">
        <w:t>confidentiality,</w:t>
      </w:r>
      <w:r w:rsidRPr="00DA7FD8">
        <w:t xml:space="preserve"> and privacy throughout the harassment investigative process. We have included supporting documents and templates in the appendices for your use.</w:t>
      </w:r>
    </w:p>
    <w:p w14:paraId="08B17B0F" w14:textId="77777777" w:rsidR="005E111C" w:rsidRPr="00DA7FD8" w:rsidRDefault="005E111C" w:rsidP="00BB5A72">
      <w:r w:rsidRPr="00DA7FD8">
        <w:br w:type="page"/>
      </w:r>
    </w:p>
    <w:p w14:paraId="433ECF5B" w14:textId="2239FC89" w:rsidR="00BB5A72" w:rsidRPr="00475D51" w:rsidRDefault="005F17E9" w:rsidP="00BB5A72">
      <w:pPr>
        <w:rPr>
          <w:b/>
          <w:bCs/>
          <w:sz w:val="28"/>
          <w:szCs w:val="28"/>
        </w:rPr>
      </w:pPr>
      <w:bookmarkStart w:id="56" w:name="_Toc162350448"/>
      <w:r w:rsidRPr="00475D51">
        <w:rPr>
          <w:b/>
          <w:bCs/>
          <w:sz w:val="28"/>
          <w:szCs w:val="28"/>
        </w:rPr>
        <w:lastRenderedPageBreak/>
        <w:t xml:space="preserve">Appendix </w:t>
      </w:r>
      <w:r w:rsidR="00C5607A" w:rsidRPr="00475D51">
        <w:rPr>
          <w:b/>
          <w:bCs/>
          <w:sz w:val="28"/>
          <w:szCs w:val="28"/>
        </w:rPr>
        <w:t>1</w:t>
      </w:r>
      <w:r w:rsidRPr="00475D51">
        <w:rPr>
          <w:b/>
          <w:bCs/>
          <w:sz w:val="28"/>
          <w:szCs w:val="28"/>
        </w:rPr>
        <w:t xml:space="preserve"> </w:t>
      </w:r>
    </w:p>
    <w:p w14:paraId="4584C084" w14:textId="2262CC28" w:rsidR="005F17E9" w:rsidRPr="00DA7FD8" w:rsidRDefault="005F17E9" w:rsidP="00BB5A72">
      <w:pPr>
        <w:spacing w:after="360"/>
        <w:rPr>
          <w:sz w:val="28"/>
          <w:szCs w:val="28"/>
        </w:rPr>
      </w:pPr>
      <w:r w:rsidRPr="00DA7FD8">
        <w:rPr>
          <w:sz w:val="28"/>
          <w:szCs w:val="28"/>
        </w:rPr>
        <w:t>Investigation Checklist</w:t>
      </w:r>
      <w:bookmarkEnd w:id="56"/>
    </w:p>
    <w:p w14:paraId="10DA6012" w14:textId="74A1F83A" w:rsidR="005F17E9" w:rsidRPr="00DA7FD8" w:rsidRDefault="00000000" w:rsidP="00BB5A72">
      <w:pPr>
        <w:ind w:left="720" w:hanging="578"/>
      </w:pPr>
      <w:sdt>
        <w:sdtPr>
          <w:id w:val="850454207"/>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t>O</w:t>
      </w:r>
      <w:r w:rsidR="005F17E9" w:rsidRPr="00DA7FD8">
        <w:t>btain and review policies and legislation, as applicable. Seek clarification of the scope of the investigation, if needed.</w:t>
      </w:r>
    </w:p>
    <w:p w14:paraId="24A45D65" w14:textId="66857728" w:rsidR="005F17E9" w:rsidRPr="00DA7FD8" w:rsidRDefault="00000000" w:rsidP="00BB5A72">
      <w:pPr>
        <w:ind w:left="720" w:hanging="578"/>
      </w:pPr>
      <w:sdt>
        <w:sdtPr>
          <w:id w:val="1115331536"/>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Develop an investigation plan and provide a copy to the person responsible for managing the harassment complaint process.</w:t>
      </w:r>
    </w:p>
    <w:p w14:paraId="509FB0C6" w14:textId="1F53559E" w:rsidR="005F17E9" w:rsidRPr="00DA7FD8" w:rsidRDefault="00000000" w:rsidP="00BB5A72">
      <w:pPr>
        <w:ind w:firstLine="142"/>
      </w:pPr>
      <w:sdt>
        <w:sdtPr>
          <w:id w:val="-1349557658"/>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Review the written allegations and response to allegations.</w:t>
      </w:r>
    </w:p>
    <w:p w14:paraId="194D87E7" w14:textId="70C541EF" w:rsidR="005F17E9" w:rsidRPr="00DA7FD8" w:rsidRDefault="00000000" w:rsidP="00BB5A72">
      <w:pPr>
        <w:ind w:firstLine="142"/>
      </w:pPr>
      <w:sdt>
        <w:sdtPr>
          <w:id w:val="-929044132"/>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Meet with the complainant.</w:t>
      </w:r>
    </w:p>
    <w:p w14:paraId="4E6378F1" w14:textId="5DE42C24" w:rsidR="005F17E9" w:rsidRPr="00DA7FD8" w:rsidRDefault="00000000" w:rsidP="00BB5A72">
      <w:pPr>
        <w:ind w:firstLine="142"/>
      </w:pPr>
      <w:sdt>
        <w:sdtPr>
          <w:id w:val="-1258370894"/>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Meet with the respondent.</w:t>
      </w:r>
    </w:p>
    <w:p w14:paraId="59238F17" w14:textId="7161F5E4" w:rsidR="005F17E9" w:rsidRPr="00DA7FD8" w:rsidRDefault="00000000" w:rsidP="00BB5A72">
      <w:pPr>
        <w:ind w:firstLine="142"/>
      </w:pPr>
      <w:sdt>
        <w:sdtPr>
          <w:id w:val="721179221"/>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Explain the parties’ rights and responsibilities concerning the investigation.</w:t>
      </w:r>
    </w:p>
    <w:p w14:paraId="44354184" w14:textId="06B19F9C" w:rsidR="005F17E9" w:rsidRPr="00DA7FD8" w:rsidRDefault="00000000" w:rsidP="00BB5A72">
      <w:pPr>
        <w:ind w:firstLine="142"/>
      </w:pPr>
      <w:sdt>
        <w:sdtPr>
          <w:id w:val="-1404748954"/>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Record the parties’ statements and have them date and sign them.</w:t>
      </w:r>
    </w:p>
    <w:p w14:paraId="4A1F4ED4" w14:textId="08EAAC09" w:rsidR="005F17E9" w:rsidRPr="00DA7FD8" w:rsidRDefault="00000000" w:rsidP="00BB5A72">
      <w:pPr>
        <w:ind w:firstLine="142"/>
      </w:pPr>
      <w:sdt>
        <w:sdtPr>
          <w:id w:val="-829903008"/>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Meet with the witnesses.</w:t>
      </w:r>
    </w:p>
    <w:p w14:paraId="2E1FE7BE" w14:textId="70AF3F62" w:rsidR="005F17E9" w:rsidRPr="00DA7FD8" w:rsidRDefault="00000000" w:rsidP="00BB5A72">
      <w:pPr>
        <w:ind w:firstLine="142"/>
      </w:pPr>
      <w:sdt>
        <w:sdtPr>
          <w:id w:val="382831000"/>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Record the witnesses’ statements and have them date and sign them.</w:t>
      </w:r>
    </w:p>
    <w:p w14:paraId="190A3DDD" w14:textId="5B482726" w:rsidR="005F17E9" w:rsidRPr="00DA7FD8" w:rsidRDefault="00000000" w:rsidP="00BB5A72">
      <w:pPr>
        <w:ind w:firstLine="142"/>
      </w:pPr>
      <w:sdt>
        <w:sdtPr>
          <w:id w:val="473878412"/>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Review and update the investigation plan as needed.</w:t>
      </w:r>
    </w:p>
    <w:p w14:paraId="38F418F5" w14:textId="3DD20A96" w:rsidR="005F17E9" w:rsidRPr="00DA7FD8" w:rsidRDefault="00000000" w:rsidP="00BB5A72">
      <w:pPr>
        <w:ind w:firstLine="142"/>
      </w:pPr>
      <w:sdt>
        <w:sdtPr>
          <w:id w:val="1379660999"/>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Proceed with additional interviews as needed.</w:t>
      </w:r>
    </w:p>
    <w:p w14:paraId="076E4866" w14:textId="36203857" w:rsidR="005F17E9" w:rsidRPr="00DA7FD8" w:rsidRDefault="00000000" w:rsidP="00BB5A72">
      <w:pPr>
        <w:ind w:firstLine="142"/>
      </w:pPr>
      <w:sdt>
        <w:sdtPr>
          <w:id w:val="1505319006"/>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Visit the location of the alleged incident(s) of harassment, if relevant and appropriate.</w:t>
      </w:r>
    </w:p>
    <w:p w14:paraId="2CDC18EB" w14:textId="7890943A" w:rsidR="005F17E9" w:rsidRPr="00DA7FD8" w:rsidRDefault="00000000" w:rsidP="00BB5A72">
      <w:pPr>
        <w:ind w:left="720" w:hanging="578"/>
      </w:pPr>
      <w:sdt>
        <w:sdtPr>
          <w:id w:val="440187392"/>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Provide the person responsible for managing the harassment complaint process with periodic verbal progress reports.</w:t>
      </w:r>
    </w:p>
    <w:p w14:paraId="12B4BB20" w14:textId="68411DBD" w:rsidR="005F17E9" w:rsidRPr="00DA7FD8" w:rsidRDefault="00000000" w:rsidP="00BB5A72">
      <w:pPr>
        <w:ind w:left="720" w:hanging="578"/>
      </w:pPr>
      <w:sdt>
        <w:sdtPr>
          <w:id w:val="-1155074426"/>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Prepare the preliminary summary of facts and submit it to the person responsible for managing the harassment complaint process for onward submission and review by the parties.</w:t>
      </w:r>
    </w:p>
    <w:p w14:paraId="3A7B869A" w14:textId="47AA6904" w:rsidR="005F17E9" w:rsidRPr="00DA7FD8" w:rsidRDefault="00000000" w:rsidP="00BB5A72">
      <w:pPr>
        <w:ind w:firstLine="142"/>
      </w:pPr>
      <w:sdt>
        <w:sdtPr>
          <w:id w:val="1245534016"/>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Obtain and review comments and submissions from the parties.</w:t>
      </w:r>
    </w:p>
    <w:p w14:paraId="7BBD0816" w14:textId="4B285ADC" w:rsidR="00BB5A72" w:rsidRPr="00DA7FD8" w:rsidRDefault="00000000" w:rsidP="00BB5A72">
      <w:pPr>
        <w:ind w:firstLine="142"/>
      </w:pPr>
      <w:sdt>
        <w:sdtPr>
          <w:id w:val="-552159218"/>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Assess whether further investigation is warranted.</w:t>
      </w:r>
    </w:p>
    <w:p w14:paraId="645E7388" w14:textId="3D614778" w:rsidR="005F17E9" w:rsidRPr="00DA7FD8" w:rsidRDefault="00000000" w:rsidP="00BB5A72">
      <w:pPr>
        <w:ind w:firstLine="142"/>
      </w:pPr>
      <w:sdt>
        <w:sdtPr>
          <w:id w:val="1421297470"/>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Analyze the evidence.</w:t>
      </w:r>
    </w:p>
    <w:p w14:paraId="1683246A" w14:textId="6D7D51D4" w:rsidR="005F17E9" w:rsidRPr="00DA7FD8" w:rsidRDefault="00000000" w:rsidP="00BB5A72">
      <w:pPr>
        <w:ind w:left="720" w:hanging="578"/>
      </w:pPr>
      <w:sdt>
        <w:sdtPr>
          <w:id w:val="-1342306920"/>
          <w14:checkbox>
            <w14:checked w14:val="0"/>
            <w14:checkedState w14:val="2612" w14:font="MS Gothic"/>
            <w14:uncheckedState w14:val="2610" w14:font="MS Gothic"/>
          </w14:checkbox>
        </w:sdtPr>
        <w:sdtContent>
          <w:r w:rsidR="00BB5A72" w:rsidRPr="00DA7FD8">
            <w:rPr>
              <w:rFonts w:ascii="MS Gothic" w:eastAsia="MS Gothic" w:hAnsi="MS Gothic" w:hint="eastAsia"/>
            </w:rPr>
            <w:t>☐</w:t>
          </w:r>
        </w:sdtContent>
      </w:sdt>
      <w:r w:rsidR="00BB5A72" w:rsidRPr="00DA7FD8">
        <w:t xml:space="preserve"> </w:t>
      </w:r>
      <w:r w:rsidR="00BB5A72" w:rsidRPr="00DA7FD8">
        <w:tab/>
      </w:r>
      <w:r w:rsidR="005F17E9" w:rsidRPr="00DA7FD8">
        <w:t>Prepare the investigation report and present it to the person responsible for managing the harassment complaint process.</w:t>
      </w:r>
    </w:p>
    <w:p w14:paraId="4018C196" w14:textId="77777777" w:rsidR="005F17E9" w:rsidRPr="00DA7FD8" w:rsidRDefault="005F17E9" w:rsidP="00BB5A72">
      <w:r w:rsidRPr="00DA7FD8">
        <w:tab/>
      </w:r>
    </w:p>
    <w:p w14:paraId="10C7717C" w14:textId="7674EC13" w:rsidR="005F17E9" w:rsidRPr="00DA7FD8" w:rsidRDefault="005F17E9" w:rsidP="00BB5A72"/>
    <w:sectPr w:rsidR="005F17E9" w:rsidRPr="00DA7FD8" w:rsidSect="00071241">
      <w:type w:val="continuous"/>
      <w:pgSz w:w="12240" w:h="15840"/>
      <w:pgMar w:top="680" w:right="680" w:bottom="680" w:left="680" w:header="426" w:footer="9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074B" w14:textId="77777777" w:rsidR="002764B0" w:rsidRDefault="002764B0" w:rsidP="00A67F64">
      <w:pPr>
        <w:spacing w:after="0"/>
      </w:pPr>
      <w:r>
        <w:separator/>
      </w:r>
    </w:p>
  </w:endnote>
  <w:endnote w:type="continuationSeparator" w:id="0">
    <w:p w14:paraId="6F560B52" w14:textId="77777777" w:rsidR="002764B0" w:rsidRDefault="002764B0" w:rsidP="00A67F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D6DD" w14:textId="4A14FAD1" w:rsidR="00E53CE8" w:rsidRDefault="00E53CE8">
    <w:pPr>
      <w:pStyle w:val="Footer"/>
    </w:pPr>
    <w:r>
      <w:rPr>
        <w:noProof/>
      </w:rPr>
      <mc:AlternateContent>
        <mc:Choice Requires="wps">
          <w:drawing>
            <wp:anchor distT="0" distB="0" distL="114300" distR="114300" simplePos="0" relativeHeight="251663360" behindDoc="0" locked="0" layoutInCell="1" allowOverlap="1" wp14:anchorId="21E6EEC8" wp14:editId="2CCACA87">
              <wp:simplePos x="0" y="0"/>
              <wp:positionH relativeFrom="page">
                <wp:posOffset>-1</wp:posOffset>
              </wp:positionH>
              <wp:positionV relativeFrom="page">
                <wp:posOffset>9622971</wp:posOffset>
              </wp:positionV>
              <wp:extent cx="7815943" cy="506095"/>
              <wp:effectExtent l="0" t="0" r="13970" b="27305"/>
              <wp:wrapNone/>
              <wp:docPr id="1071649325" name="Text Box 2"/>
              <wp:cNvGraphicFramePr/>
              <a:graphic xmlns:a="http://schemas.openxmlformats.org/drawingml/2006/main">
                <a:graphicData uri="http://schemas.microsoft.com/office/word/2010/wordprocessingShape">
                  <wps:wsp>
                    <wps:cNvSpPr txBox="1"/>
                    <wps:spPr>
                      <a:xfrm>
                        <a:off x="0" y="0"/>
                        <a:ext cx="7815943" cy="506095"/>
                      </a:xfrm>
                      <a:prstGeom prst="rect">
                        <a:avLst/>
                      </a:prstGeom>
                      <a:solidFill>
                        <a:sysClr val="window" lastClr="FFFFFF">
                          <a:lumMod val="50000"/>
                        </a:sysClr>
                      </a:solidFill>
                      <a:ln w="6350">
                        <a:solidFill>
                          <a:prstClr val="black"/>
                        </a:solidFill>
                      </a:ln>
                    </wps:spPr>
                    <wps:txbx>
                      <w:txbxContent>
                        <w:p w14:paraId="28C7B06E" w14:textId="261AFFC0" w:rsidR="00E53CE8" w:rsidRPr="00962014" w:rsidRDefault="00DA7FD8" w:rsidP="00690ACE">
                          <w:pPr>
                            <w:spacing w:before="120"/>
                            <w:ind w:right="299" w:firstLine="567"/>
                            <w:rPr>
                              <w:color w:val="FFFFFF" w:themeColor="background1"/>
                            </w:rPr>
                          </w:pPr>
                          <w:r>
                            <w:rPr>
                              <w:color w:val="FFFFFF" w:themeColor="background1"/>
                            </w:rPr>
                            <w:t>www.hrproactive.ca</w:t>
                          </w:r>
                        </w:p>
                        <w:p w14:paraId="0FC84521" w14:textId="77777777" w:rsidR="00E53CE8" w:rsidRPr="00962014" w:rsidRDefault="00E53CE8" w:rsidP="00E53CE8">
                          <w:pPr>
                            <w:spacing w:before="120"/>
                            <w:jc w:val="center"/>
                            <w:rPr>
                              <w:color w:val="FFFFFF" w:themeColor="background1"/>
                            </w:rPr>
                          </w:pPr>
                        </w:p>
                        <w:p w14:paraId="1110BC50" w14:textId="77777777" w:rsidR="00E53CE8" w:rsidRPr="00962014" w:rsidRDefault="00E53CE8" w:rsidP="00E53CE8">
                          <w:pPr>
                            <w:spacing w:before="120"/>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EEC8" id="_x0000_t202" coordsize="21600,21600" o:spt="202" path="m,l,21600r21600,l21600,xe">
              <v:stroke joinstyle="miter"/>
              <v:path gradientshapeok="t" o:connecttype="rect"/>
            </v:shapetype>
            <v:shape id="Text Box 2" o:spid="_x0000_s1026" type="#_x0000_t202" style="position:absolute;margin-left:0;margin-top:757.7pt;width:615.45pt;height:3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" fillcolor="#7f7f7f" strokeweight=".5pt">
              <v:textbox>
                <w:txbxContent>
                  <w:p w14:paraId="28C7B06E" w14:textId="261AFFC0" w:rsidR="00E53CE8" w:rsidRPr="00962014" w:rsidRDefault="00DA7FD8" w:rsidP="00690ACE">
                    <w:pPr>
                      <w:spacing w:before="120"/>
                      <w:ind w:right="299" w:firstLine="567"/>
                      <w:rPr>
                        <w:color w:val="FFFFFF" w:themeColor="background1"/>
                      </w:rPr>
                    </w:pPr>
                    <w:r>
                      <w:rPr>
                        <w:color w:val="FFFFFF" w:themeColor="background1"/>
                      </w:rPr>
                      <w:t>www.hrproactive.ca</w:t>
                    </w:r>
                  </w:p>
                  <w:p w14:paraId="0FC84521" w14:textId="77777777" w:rsidR="00E53CE8" w:rsidRPr="00962014" w:rsidRDefault="00E53CE8" w:rsidP="00E53CE8">
                    <w:pPr>
                      <w:spacing w:before="120"/>
                      <w:jc w:val="center"/>
                      <w:rPr>
                        <w:color w:val="FFFFFF" w:themeColor="background1"/>
                      </w:rPr>
                    </w:pPr>
                  </w:p>
                  <w:p w14:paraId="1110BC50" w14:textId="77777777" w:rsidR="00E53CE8" w:rsidRPr="00962014" w:rsidRDefault="00E53CE8" w:rsidP="00E53CE8">
                    <w:pPr>
                      <w:spacing w:before="120"/>
                      <w:jc w:val="center"/>
                      <w:rPr>
                        <w:color w:val="FFFFFF" w:themeColor="background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23D4" w14:textId="77777777" w:rsidR="002764B0" w:rsidRDefault="002764B0" w:rsidP="00A67F64">
      <w:pPr>
        <w:spacing w:after="0"/>
      </w:pPr>
      <w:r>
        <w:separator/>
      </w:r>
    </w:p>
  </w:footnote>
  <w:footnote w:type="continuationSeparator" w:id="0">
    <w:p w14:paraId="131028F6" w14:textId="77777777" w:rsidR="002764B0" w:rsidRDefault="002764B0" w:rsidP="00A67F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5395" w14:textId="318C970B" w:rsidR="00071241" w:rsidRPr="00126696" w:rsidRDefault="00071241" w:rsidP="00071241">
    <w:pPr>
      <w:pStyle w:val="Header"/>
      <w:tabs>
        <w:tab w:val="clear" w:pos="9360"/>
        <w:tab w:val="left" w:pos="9781"/>
      </w:tabs>
      <w:ind w:left="4320"/>
      <w:jc w:val="right"/>
      <w:rPr>
        <w:sz w:val="20"/>
        <w:szCs w:val="20"/>
      </w:rPr>
    </w:pPr>
    <w:r>
      <w:tab/>
      <w:t xml:space="preserve">      </w:t>
    </w:r>
    <w:r>
      <w:tab/>
    </w:r>
    <w:r>
      <w:tab/>
    </w:r>
    <w:r w:rsidRPr="00126696">
      <w:rPr>
        <w:sz w:val="20"/>
        <w:szCs w:val="20"/>
      </w:rPr>
      <w:t xml:space="preserve"> Workplace Harassment Investigations</w:t>
    </w:r>
    <w:r>
      <w:rPr>
        <w:sz w:val="20"/>
        <w:szCs w:val="20"/>
      </w:rPr>
      <w:t>: Quick Reference |</w:t>
    </w:r>
    <w:sdt>
      <w:sdtPr>
        <w:rPr>
          <w:sz w:val="20"/>
          <w:szCs w:val="20"/>
        </w:rPr>
        <w:id w:val="-134036866"/>
        <w:docPartObj>
          <w:docPartGallery w:val="Page Numbers (Top of Page)"/>
          <w:docPartUnique/>
        </w:docPartObj>
      </w:sdtPr>
      <w:sdtEndPr>
        <w:rPr>
          <w:b/>
          <w:bCs/>
          <w:noProof/>
        </w:rPr>
      </w:sdtEndPr>
      <w:sdtContent>
        <w:r>
          <w:rPr>
            <w:sz w:val="20"/>
            <w:szCs w:val="20"/>
          </w:rPr>
          <w:t xml:space="preserve"> </w:t>
        </w:r>
        <w:r w:rsidRPr="00126696">
          <w:rPr>
            <w:sz w:val="20"/>
            <w:szCs w:val="20"/>
          </w:rPr>
          <w:fldChar w:fldCharType="begin"/>
        </w:r>
        <w:r w:rsidRPr="00126696">
          <w:rPr>
            <w:sz w:val="20"/>
            <w:szCs w:val="20"/>
          </w:rPr>
          <w:instrText xml:space="preserve"> PAGE   \* MERGEFORMAT </w:instrText>
        </w:r>
        <w:r w:rsidRPr="00126696">
          <w:rPr>
            <w:sz w:val="20"/>
            <w:szCs w:val="20"/>
          </w:rPr>
          <w:fldChar w:fldCharType="separate"/>
        </w:r>
        <w:r>
          <w:rPr>
            <w:sz w:val="20"/>
            <w:szCs w:val="20"/>
          </w:rPr>
          <w:t>1</w:t>
        </w:r>
        <w:r w:rsidRPr="00126696">
          <w:rPr>
            <w:noProof/>
            <w:sz w:val="20"/>
            <w:szCs w:val="20"/>
          </w:rPr>
          <w:fldChar w:fldCharType="end"/>
        </w:r>
      </w:sdtContent>
    </w:sdt>
  </w:p>
  <w:p w14:paraId="2DD55B20" w14:textId="08487D57" w:rsidR="00071241" w:rsidRPr="00071241" w:rsidRDefault="00071241" w:rsidP="00071241">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C6A1" w14:textId="32E8EA48" w:rsidR="006A797A" w:rsidRDefault="006A797A">
    <w:pPr>
      <w:pStyle w:val="Header"/>
      <w:jc w:val="right"/>
    </w:pPr>
  </w:p>
  <w:p w14:paraId="420CE904" w14:textId="065FB52A" w:rsidR="006A797A" w:rsidRPr="006A797A" w:rsidRDefault="006A797A" w:rsidP="006A797A">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227A" w14:textId="77777777" w:rsidR="00BB5A72" w:rsidRPr="006A797A" w:rsidRDefault="00BB5A72" w:rsidP="006A797A">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E03"/>
    <w:multiLevelType w:val="hybridMultilevel"/>
    <w:tmpl w:val="73B09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0C196C"/>
    <w:multiLevelType w:val="multilevel"/>
    <w:tmpl w:val="FAEE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63E20"/>
    <w:multiLevelType w:val="hybridMultilevel"/>
    <w:tmpl w:val="3030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720D1A"/>
    <w:multiLevelType w:val="hybridMultilevel"/>
    <w:tmpl w:val="A364C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1427A3"/>
    <w:multiLevelType w:val="multilevel"/>
    <w:tmpl w:val="8EE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111F3"/>
    <w:multiLevelType w:val="multilevel"/>
    <w:tmpl w:val="B37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1141B"/>
    <w:multiLevelType w:val="multilevel"/>
    <w:tmpl w:val="14F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85424"/>
    <w:multiLevelType w:val="hybridMultilevel"/>
    <w:tmpl w:val="70E21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DE4644"/>
    <w:multiLevelType w:val="multilevel"/>
    <w:tmpl w:val="DBB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6254A"/>
    <w:multiLevelType w:val="hybridMultilevel"/>
    <w:tmpl w:val="5F12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1147F5"/>
    <w:multiLevelType w:val="hybridMultilevel"/>
    <w:tmpl w:val="7592C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3709F6"/>
    <w:multiLevelType w:val="multilevel"/>
    <w:tmpl w:val="905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549C5"/>
    <w:multiLevelType w:val="hybridMultilevel"/>
    <w:tmpl w:val="BB568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C4676E"/>
    <w:multiLevelType w:val="hybridMultilevel"/>
    <w:tmpl w:val="6A247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D1473"/>
    <w:multiLevelType w:val="hybridMultilevel"/>
    <w:tmpl w:val="6EDC5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5780008">
    <w:abstractNumId w:val="8"/>
  </w:num>
  <w:num w:numId="2" w16cid:durableId="1590382606">
    <w:abstractNumId w:val="6"/>
  </w:num>
  <w:num w:numId="3" w16cid:durableId="1108744044">
    <w:abstractNumId w:val="1"/>
  </w:num>
  <w:num w:numId="4" w16cid:durableId="1936209088">
    <w:abstractNumId w:val="11"/>
  </w:num>
  <w:num w:numId="5" w16cid:durableId="1665471740">
    <w:abstractNumId w:val="4"/>
  </w:num>
  <w:num w:numId="6" w16cid:durableId="1709069414">
    <w:abstractNumId w:val="5"/>
  </w:num>
  <w:num w:numId="7" w16cid:durableId="945967863">
    <w:abstractNumId w:val="3"/>
  </w:num>
  <w:num w:numId="8" w16cid:durableId="916596777">
    <w:abstractNumId w:val="12"/>
  </w:num>
  <w:num w:numId="9" w16cid:durableId="1683777719">
    <w:abstractNumId w:val="14"/>
  </w:num>
  <w:num w:numId="10" w16cid:durableId="2064061610">
    <w:abstractNumId w:val="13"/>
  </w:num>
  <w:num w:numId="11" w16cid:durableId="79721064">
    <w:abstractNumId w:val="9"/>
  </w:num>
  <w:num w:numId="12" w16cid:durableId="196047271">
    <w:abstractNumId w:val="10"/>
  </w:num>
  <w:num w:numId="13" w16cid:durableId="1671373574">
    <w:abstractNumId w:val="7"/>
  </w:num>
  <w:num w:numId="14" w16cid:durableId="1968005320">
    <w:abstractNumId w:val="2"/>
  </w:num>
  <w:num w:numId="15" w16cid:durableId="114769838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64"/>
    <w:rsid w:val="000072A4"/>
    <w:rsid w:val="00015718"/>
    <w:rsid w:val="00022E78"/>
    <w:rsid w:val="0003124D"/>
    <w:rsid w:val="00036915"/>
    <w:rsid w:val="00043D53"/>
    <w:rsid w:val="000470F2"/>
    <w:rsid w:val="00053259"/>
    <w:rsid w:val="00062296"/>
    <w:rsid w:val="00071241"/>
    <w:rsid w:val="0007414C"/>
    <w:rsid w:val="000826B1"/>
    <w:rsid w:val="000A1D33"/>
    <w:rsid w:val="000C38D0"/>
    <w:rsid w:val="0010335A"/>
    <w:rsid w:val="00103E81"/>
    <w:rsid w:val="00126696"/>
    <w:rsid w:val="00127DA8"/>
    <w:rsid w:val="001346AD"/>
    <w:rsid w:val="001410F9"/>
    <w:rsid w:val="00161C5E"/>
    <w:rsid w:val="001647A6"/>
    <w:rsid w:val="00174245"/>
    <w:rsid w:val="00181AD3"/>
    <w:rsid w:val="00191779"/>
    <w:rsid w:val="0019558D"/>
    <w:rsid w:val="001A3936"/>
    <w:rsid w:val="001A419A"/>
    <w:rsid w:val="001B152C"/>
    <w:rsid w:val="001C72ED"/>
    <w:rsid w:val="001D1493"/>
    <w:rsid w:val="001D4443"/>
    <w:rsid w:val="001E0F23"/>
    <w:rsid w:val="001E139D"/>
    <w:rsid w:val="001E1417"/>
    <w:rsid w:val="001E5212"/>
    <w:rsid w:val="001F2877"/>
    <w:rsid w:val="001F3B16"/>
    <w:rsid w:val="001F4E8A"/>
    <w:rsid w:val="001F60A4"/>
    <w:rsid w:val="002057DC"/>
    <w:rsid w:val="002066D1"/>
    <w:rsid w:val="00211133"/>
    <w:rsid w:val="00227EE6"/>
    <w:rsid w:val="002323F3"/>
    <w:rsid w:val="002326BD"/>
    <w:rsid w:val="00234BC6"/>
    <w:rsid w:val="00237D35"/>
    <w:rsid w:val="002437E1"/>
    <w:rsid w:val="00243953"/>
    <w:rsid w:val="002512B7"/>
    <w:rsid w:val="002556A6"/>
    <w:rsid w:val="00257CD5"/>
    <w:rsid w:val="00257EBC"/>
    <w:rsid w:val="00271E2D"/>
    <w:rsid w:val="0027360B"/>
    <w:rsid w:val="002764B0"/>
    <w:rsid w:val="002808AC"/>
    <w:rsid w:val="00292626"/>
    <w:rsid w:val="00297276"/>
    <w:rsid w:val="002A4037"/>
    <w:rsid w:val="002A59C2"/>
    <w:rsid w:val="002B2469"/>
    <w:rsid w:val="002B2B3C"/>
    <w:rsid w:val="002C184A"/>
    <w:rsid w:val="002C1E8E"/>
    <w:rsid w:val="002E104D"/>
    <w:rsid w:val="002F3F27"/>
    <w:rsid w:val="00301549"/>
    <w:rsid w:val="00314EA7"/>
    <w:rsid w:val="00333166"/>
    <w:rsid w:val="00333FF1"/>
    <w:rsid w:val="00335D5F"/>
    <w:rsid w:val="00336EF3"/>
    <w:rsid w:val="00337200"/>
    <w:rsid w:val="00341ED0"/>
    <w:rsid w:val="00347455"/>
    <w:rsid w:val="003527F4"/>
    <w:rsid w:val="00353543"/>
    <w:rsid w:val="00354164"/>
    <w:rsid w:val="00355B85"/>
    <w:rsid w:val="003601DE"/>
    <w:rsid w:val="00363C85"/>
    <w:rsid w:val="003708FE"/>
    <w:rsid w:val="003728FE"/>
    <w:rsid w:val="00380918"/>
    <w:rsid w:val="0038274C"/>
    <w:rsid w:val="003973CE"/>
    <w:rsid w:val="003A444C"/>
    <w:rsid w:val="003A4877"/>
    <w:rsid w:val="003A4E58"/>
    <w:rsid w:val="003A5FD4"/>
    <w:rsid w:val="003A7A2E"/>
    <w:rsid w:val="003B2F47"/>
    <w:rsid w:val="003B436A"/>
    <w:rsid w:val="003C1A62"/>
    <w:rsid w:val="003E7509"/>
    <w:rsid w:val="003E753A"/>
    <w:rsid w:val="00403CEA"/>
    <w:rsid w:val="00410B55"/>
    <w:rsid w:val="0044050A"/>
    <w:rsid w:val="00441B0E"/>
    <w:rsid w:val="00452B93"/>
    <w:rsid w:val="00460FEF"/>
    <w:rsid w:val="0046330D"/>
    <w:rsid w:val="004660F2"/>
    <w:rsid w:val="00471082"/>
    <w:rsid w:val="00472D46"/>
    <w:rsid w:val="00475D51"/>
    <w:rsid w:val="004809AD"/>
    <w:rsid w:val="00487436"/>
    <w:rsid w:val="004B296C"/>
    <w:rsid w:val="004B3D93"/>
    <w:rsid w:val="004B66B5"/>
    <w:rsid w:val="004B76B3"/>
    <w:rsid w:val="004C0D76"/>
    <w:rsid w:val="004D1866"/>
    <w:rsid w:val="004D5629"/>
    <w:rsid w:val="004D5ADE"/>
    <w:rsid w:val="004D678B"/>
    <w:rsid w:val="004D777D"/>
    <w:rsid w:val="004E269E"/>
    <w:rsid w:val="004F5E21"/>
    <w:rsid w:val="004F7B0E"/>
    <w:rsid w:val="00507388"/>
    <w:rsid w:val="00507DDD"/>
    <w:rsid w:val="00510603"/>
    <w:rsid w:val="00511E72"/>
    <w:rsid w:val="00513F1A"/>
    <w:rsid w:val="0052020A"/>
    <w:rsid w:val="00522FB2"/>
    <w:rsid w:val="0053400A"/>
    <w:rsid w:val="00535730"/>
    <w:rsid w:val="005464FB"/>
    <w:rsid w:val="005552F7"/>
    <w:rsid w:val="00565360"/>
    <w:rsid w:val="0059072D"/>
    <w:rsid w:val="00595582"/>
    <w:rsid w:val="0059620E"/>
    <w:rsid w:val="00597023"/>
    <w:rsid w:val="005A35AA"/>
    <w:rsid w:val="005C4FB1"/>
    <w:rsid w:val="005C7639"/>
    <w:rsid w:val="005D7885"/>
    <w:rsid w:val="005E08D2"/>
    <w:rsid w:val="005E111C"/>
    <w:rsid w:val="005F17E9"/>
    <w:rsid w:val="005F7325"/>
    <w:rsid w:val="00600565"/>
    <w:rsid w:val="0060137D"/>
    <w:rsid w:val="00603518"/>
    <w:rsid w:val="00607111"/>
    <w:rsid w:val="0061173D"/>
    <w:rsid w:val="00613E2C"/>
    <w:rsid w:val="00617CD7"/>
    <w:rsid w:val="00623DBD"/>
    <w:rsid w:val="00625E29"/>
    <w:rsid w:val="00634F85"/>
    <w:rsid w:val="006350C0"/>
    <w:rsid w:val="00636BC1"/>
    <w:rsid w:val="00640E85"/>
    <w:rsid w:val="00645613"/>
    <w:rsid w:val="006636E3"/>
    <w:rsid w:val="00671E97"/>
    <w:rsid w:val="00686BD2"/>
    <w:rsid w:val="00687713"/>
    <w:rsid w:val="00690ACE"/>
    <w:rsid w:val="00692BC8"/>
    <w:rsid w:val="00692C1F"/>
    <w:rsid w:val="006A797A"/>
    <w:rsid w:val="006B0FDF"/>
    <w:rsid w:val="006B31B1"/>
    <w:rsid w:val="006B65F1"/>
    <w:rsid w:val="006C3390"/>
    <w:rsid w:val="006D6123"/>
    <w:rsid w:val="006F2E92"/>
    <w:rsid w:val="007057CB"/>
    <w:rsid w:val="00710FEE"/>
    <w:rsid w:val="00715A91"/>
    <w:rsid w:val="00715C20"/>
    <w:rsid w:val="007248D3"/>
    <w:rsid w:val="00727DF8"/>
    <w:rsid w:val="00735F24"/>
    <w:rsid w:val="007419FC"/>
    <w:rsid w:val="007426BA"/>
    <w:rsid w:val="00746357"/>
    <w:rsid w:val="0075039C"/>
    <w:rsid w:val="0075130E"/>
    <w:rsid w:val="007555DE"/>
    <w:rsid w:val="00760C33"/>
    <w:rsid w:val="0076621F"/>
    <w:rsid w:val="00767D60"/>
    <w:rsid w:val="00772CB5"/>
    <w:rsid w:val="0077466F"/>
    <w:rsid w:val="00787D4E"/>
    <w:rsid w:val="007A472B"/>
    <w:rsid w:val="007A54DF"/>
    <w:rsid w:val="007B683E"/>
    <w:rsid w:val="007B6F36"/>
    <w:rsid w:val="007C13F4"/>
    <w:rsid w:val="007C502F"/>
    <w:rsid w:val="007E1B7D"/>
    <w:rsid w:val="007E2FE3"/>
    <w:rsid w:val="007E328C"/>
    <w:rsid w:val="007F1A74"/>
    <w:rsid w:val="007F4C63"/>
    <w:rsid w:val="00800FB3"/>
    <w:rsid w:val="00801B48"/>
    <w:rsid w:val="00812620"/>
    <w:rsid w:val="00817465"/>
    <w:rsid w:val="008179E8"/>
    <w:rsid w:val="008205C0"/>
    <w:rsid w:val="0082445A"/>
    <w:rsid w:val="008355DD"/>
    <w:rsid w:val="00855DF0"/>
    <w:rsid w:val="0085712A"/>
    <w:rsid w:val="00872D78"/>
    <w:rsid w:val="00882C6A"/>
    <w:rsid w:val="00887272"/>
    <w:rsid w:val="008917BE"/>
    <w:rsid w:val="00897971"/>
    <w:rsid w:val="008A2F3B"/>
    <w:rsid w:val="008A667C"/>
    <w:rsid w:val="008A7DDD"/>
    <w:rsid w:val="008B02B1"/>
    <w:rsid w:val="008B19A5"/>
    <w:rsid w:val="008C0476"/>
    <w:rsid w:val="008E61E3"/>
    <w:rsid w:val="008F797A"/>
    <w:rsid w:val="00911A9A"/>
    <w:rsid w:val="00912513"/>
    <w:rsid w:val="009160B4"/>
    <w:rsid w:val="00921F2C"/>
    <w:rsid w:val="00923910"/>
    <w:rsid w:val="009278F3"/>
    <w:rsid w:val="00930A6B"/>
    <w:rsid w:val="009557AC"/>
    <w:rsid w:val="00956FC7"/>
    <w:rsid w:val="00960DDE"/>
    <w:rsid w:val="00962014"/>
    <w:rsid w:val="0096451A"/>
    <w:rsid w:val="00971682"/>
    <w:rsid w:val="0097368C"/>
    <w:rsid w:val="00980B97"/>
    <w:rsid w:val="00987F49"/>
    <w:rsid w:val="009A1482"/>
    <w:rsid w:val="009B1504"/>
    <w:rsid w:val="009D3510"/>
    <w:rsid w:val="009F43F7"/>
    <w:rsid w:val="00A02747"/>
    <w:rsid w:val="00A03C61"/>
    <w:rsid w:val="00A07BF5"/>
    <w:rsid w:val="00A12299"/>
    <w:rsid w:val="00A30F13"/>
    <w:rsid w:val="00A371B5"/>
    <w:rsid w:val="00A473A7"/>
    <w:rsid w:val="00A57BDC"/>
    <w:rsid w:val="00A64CBC"/>
    <w:rsid w:val="00A66B7B"/>
    <w:rsid w:val="00A67F64"/>
    <w:rsid w:val="00A70198"/>
    <w:rsid w:val="00A7580F"/>
    <w:rsid w:val="00A861B4"/>
    <w:rsid w:val="00A90A62"/>
    <w:rsid w:val="00A93EBB"/>
    <w:rsid w:val="00A93F83"/>
    <w:rsid w:val="00A9781A"/>
    <w:rsid w:val="00AA02C9"/>
    <w:rsid w:val="00AA2E9B"/>
    <w:rsid w:val="00AB36B6"/>
    <w:rsid w:val="00AB4814"/>
    <w:rsid w:val="00AE5311"/>
    <w:rsid w:val="00AE550D"/>
    <w:rsid w:val="00AE784E"/>
    <w:rsid w:val="00AF1B59"/>
    <w:rsid w:val="00AF3AB6"/>
    <w:rsid w:val="00AF7338"/>
    <w:rsid w:val="00B14A93"/>
    <w:rsid w:val="00B2260E"/>
    <w:rsid w:val="00B3578B"/>
    <w:rsid w:val="00B40D64"/>
    <w:rsid w:val="00B4270F"/>
    <w:rsid w:val="00B47A6D"/>
    <w:rsid w:val="00B50155"/>
    <w:rsid w:val="00B600F2"/>
    <w:rsid w:val="00B6182F"/>
    <w:rsid w:val="00B82463"/>
    <w:rsid w:val="00B84367"/>
    <w:rsid w:val="00B901FF"/>
    <w:rsid w:val="00B9043E"/>
    <w:rsid w:val="00B9553E"/>
    <w:rsid w:val="00B97669"/>
    <w:rsid w:val="00BB5A72"/>
    <w:rsid w:val="00BC34F2"/>
    <w:rsid w:val="00BC5578"/>
    <w:rsid w:val="00BD5187"/>
    <w:rsid w:val="00BD7903"/>
    <w:rsid w:val="00BF3B54"/>
    <w:rsid w:val="00BF7448"/>
    <w:rsid w:val="00C005A0"/>
    <w:rsid w:val="00C005EF"/>
    <w:rsid w:val="00C03CDC"/>
    <w:rsid w:val="00C0434D"/>
    <w:rsid w:val="00C108F5"/>
    <w:rsid w:val="00C14339"/>
    <w:rsid w:val="00C37D27"/>
    <w:rsid w:val="00C408E3"/>
    <w:rsid w:val="00C53E3A"/>
    <w:rsid w:val="00C5607A"/>
    <w:rsid w:val="00C600B9"/>
    <w:rsid w:val="00C601CB"/>
    <w:rsid w:val="00C67DBA"/>
    <w:rsid w:val="00C8762C"/>
    <w:rsid w:val="00C941A8"/>
    <w:rsid w:val="00CA0197"/>
    <w:rsid w:val="00CB24AF"/>
    <w:rsid w:val="00CB707F"/>
    <w:rsid w:val="00CC23A3"/>
    <w:rsid w:val="00CC2BCC"/>
    <w:rsid w:val="00CC314E"/>
    <w:rsid w:val="00CD46F1"/>
    <w:rsid w:val="00CD5226"/>
    <w:rsid w:val="00CE060E"/>
    <w:rsid w:val="00D10315"/>
    <w:rsid w:val="00D2384C"/>
    <w:rsid w:val="00D34FB9"/>
    <w:rsid w:val="00D40F74"/>
    <w:rsid w:val="00D459E9"/>
    <w:rsid w:val="00D45C94"/>
    <w:rsid w:val="00D46C96"/>
    <w:rsid w:val="00D50F24"/>
    <w:rsid w:val="00D61DC6"/>
    <w:rsid w:val="00D6708F"/>
    <w:rsid w:val="00D81B01"/>
    <w:rsid w:val="00D9018B"/>
    <w:rsid w:val="00D9264B"/>
    <w:rsid w:val="00D935AD"/>
    <w:rsid w:val="00D938AC"/>
    <w:rsid w:val="00DA0018"/>
    <w:rsid w:val="00DA1486"/>
    <w:rsid w:val="00DA3904"/>
    <w:rsid w:val="00DA5282"/>
    <w:rsid w:val="00DA7FD8"/>
    <w:rsid w:val="00DB69B1"/>
    <w:rsid w:val="00DC18E5"/>
    <w:rsid w:val="00DC2175"/>
    <w:rsid w:val="00DC532C"/>
    <w:rsid w:val="00DC5DAE"/>
    <w:rsid w:val="00DC604A"/>
    <w:rsid w:val="00DE4DD4"/>
    <w:rsid w:val="00DE7CA4"/>
    <w:rsid w:val="00DF721C"/>
    <w:rsid w:val="00E00A40"/>
    <w:rsid w:val="00E023B7"/>
    <w:rsid w:val="00E13E5D"/>
    <w:rsid w:val="00E17DA2"/>
    <w:rsid w:val="00E250F9"/>
    <w:rsid w:val="00E26E45"/>
    <w:rsid w:val="00E362BC"/>
    <w:rsid w:val="00E43077"/>
    <w:rsid w:val="00E44622"/>
    <w:rsid w:val="00E46858"/>
    <w:rsid w:val="00E53CE8"/>
    <w:rsid w:val="00E53E13"/>
    <w:rsid w:val="00EA43C3"/>
    <w:rsid w:val="00EA4EE4"/>
    <w:rsid w:val="00EB1B98"/>
    <w:rsid w:val="00EB3071"/>
    <w:rsid w:val="00EC3FC4"/>
    <w:rsid w:val="00ED0D95"/>
    <w:rsid w:val="00ED25B3"/>
    <w:rsid w:val="00ED30A3"/>
    <w:rsid w:val="00EE1894"/>
    <w:rsid w:val="00EE578D"/>
    <w:rsid w:val="00F147C3"/>
    <w:rsid w:val="00F14CFE"/>
    <w:rsid w:val="00F15BD5"/>
    <w:rsid w:val="00F179A2"/>
    <w:rsid w:val="00F31BBA"/>
    <w:rsid w:val="00F33FB4"/>
    <w:rsid w:val="00F450CD"/>
    <w:rsid w:val="00F4564E"/>
    <w:rsid w:val="00F52E4B"/>
    <w:rsid w:val="00F53BCF"/>
    <w:rsid w:val="00F6024F"/>
    <w:rsid w:val="00F63725"/>
    <w:rsid w:val="00F647CC"/>
    <w:rsid w:val="00F66535"/>
    <w:rsid w:val="00F70897"/>
    <w:rsid w:val="00F8229C"/>
    <w:rsid w:val="00F9128D"/>
    <w:rsid w:val="00F96608"/>
    <w:rsid w:val="00F97180"/>
    <w:rsid w:val="00FA6846"/>
    <w:rsid w:val="00FA6A5E"/>
    <w:rsid w:val="00FA6EB5"/>
    <w:rsid w:val="00FB415E"/>
    <w:rsid w:val="00FC023E"/>
    <w:rsid w:val="00FE7303"/>
    <w:rsid w:val="00FF7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D4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BC"/>
    <w:pPr>
      <w:spacing w:after="120" w:line="240" w:lineRule="auto"/>
    </w:pPr>
    <w:rPr>
      <w:rFonts w:ascii="Avenir Next LT Pro" w:hAnsi="Avenir Next LT Pro"/>
    </w:rPr>
  </w:style>
  <w:style w:type="paragraph" w:styleId="Heading1">
    <w:name w:val="heading 1"/>
    <w:basedOn w:val="Normal"/>
    <w:next w:val="Normal"/>
    <w:link w:val="Heading1Char"/>
    <w:uiPriority w:val="9"/>
    <w:qFormat/>
    <w:rsid w:val="007E32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93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0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645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F64"/>
    <w:pPr>
      <w:tabs>
        <w:tab w:val="center" w:pos="4680"/>
        <w:tab w:val="right" w:pos="9360"/>
      </w:tabs>
      <w:spacing w:after="0"/>
    </w:pPr>
  </w:style>
  <w:style w:type="character" w:customStyle="1" w:styleId="HeaderChar">
    <w:name w:val="Header Char"/>
    <w:basedOn w:val="DefaultParagraphFont"/>
    <w:link w:val="Header"/>
    <w:uiPriority w:val="99"/>
    <w:rsid w:val="00A67F64"/>
  </w:style>
  <w:style w:type="paragraph" w:styleId="Footer">
    <w:name w:val="footer"/>
    <w:basedOn w:val="Normal"/>
    <w:link w:val="FooterChar"/>
    <w:uiPriority w:val="99"/>
    <w:unhideWhenUsed/>
    <w:rsid w:val="00A67F64"/>
    <w:pPr>
      <w:tabs>
        <w:tab w:val="center" w:pos="4680"/>
        <w:tab w:val="right" w:pos="9360"/>
      </w:tabs>
      <w:spacing w:after="0"/>
    </w:pPr>
  </w:style>
  <w:style w:type="character" w:customStyle="1" w:styleId="FooterChar">
    <w:name w:val="Footer Char"/>
    <w:basedOn w:val="DefaultParagraphFont"/>
    <w:link w:val="Footer"/>
    <w:uiPriority w:val="99"/>
    <w:rsid w:val="00A67F64"/>
  </w:style>
  <w:style w:type="paragraph" w:styleId="ListParagraph">
    <w:name w:val="List Paragraph"/>
    <w:basedOn w:val="Normal"/>
    <w:uiPriority w:val="34"/>
    <w:qFormat/>
    <w:rsid w:val="00234BC6"/>
    <w:pPr>
      <w:spacing w:after="200" w:line="276" w:lineRule="auto"/>
      <w:ind w:left="720"/>
      <w:contextualSpacing/>
    </w:pPr>
    <w:rPr>
      <w:kern w:val="0"/>
      <w14:ligatures w14:val="none"/>
    </w:rPr>
  </w:style>
  <w:style w:type="paragraph" w:styleId="Title">
    <w:name w:val="Title"/>
    <w:basedOn w:val="Normal"/>
    <w:next w:val="Normal"/>
    <w:link w:val="TitleChar"/>
    <w:qFormat/>
    <w:rsid w:val="00956FC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956FC7"/>
    <w:rPr>
      <w:rFonts w:asciiTheme="majorHAnsi" w:eastAsiaTheme="majorEastAsia" w:hAnsiTheme="majorHAnsi" w:cstheme="majorBidi"/>
      <w:color w:val="323E4F" w:themeColor="text2" w:themeShade="BF"/>
      <w:spacing w:val="5"/>
      <w:kern w:val="28"/>
      <w:sz w:val="52"/>
      <w:szCs w:val="52"/>
      <w14:ligatures w14:val="none"/>
    </w:rPr>
  </w:style>
  <w:style w:type="table" w:styleId="TableGrid">
    <w:name w:val="Table Grid"/>
    <w:basedOn w:val="TableNormal"/>
    <w:uiPriority w:val="39"/>
    <w:rsid w:val="00956F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32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E328C"/>
    <w:pPr>
      <w:outlineLvl w:val="9"/>
    </w:pPr>
    <w:rPr>
      <w:kern w:val="0"/>
      <w:lang w:val="en-US"/>
      <w14:ligatures w14:val="none"/>
    </w:rPr>
  </w:style>
  <w:style w:type="paragraph" w:customStyle="1" w:styleId="Heading1-Custom">
    <w:name w:val="Heading 1- Custom"/>
    <w:basedOn w:val="Heading1"/>
    <w:next w:val="Normal"/>
    <w:link w:val="Heading1-CustomChar"/>
    <w:autoRedefine/>
    <w:qFormat/>
    <w:rsid w:val="00C5607A"/>
    <w:pPr>
      <w:spacing w:before="0" w:after="120"/>
    </w:pPr>
    <w:rPr>
      <w:rFonts w:ascii="Avenir Next LT Pro" w:hAnsi="Avenir Next LT Pro"/>
      <w:b/>
      <w:bCs/>
      <w:caps/>
      <w:color w:val="auto"/>
      <w:sz w:val="28"/>
      <w:szCs w:val="24"/>
      <w:shd w:val="clear" w:color="auto" w:fill="FFFFFF"/>
    </w:rPr>
  </w:style>
  <w:style w:type="character" w:customStyle="1" w:styleId="Heading1-CustomChar">
    <w:name w:val="Heading 1- Custom Char"/>
    <w:basedOn w:val="Heading1Char"/>
    <w:link w:val="Heading1-Custom"/>
    <w:rsid w:val="00C5607A"/>
    <w:rPr>
      <w:rFonts w:ascii="Avenir Next LT Pro" w:eastAsiaTheme="majorEastAsia" w:hAnsi="Avenir Next LT Pro" w:cstheme="majorBidi"/>
      <w:b/>
      <w:bCs/>
      <w:caps/>
      <w:color w:val="2F5496" w:themeColor="accent1" w:themeShade="BF"/>
      <w:sz w:val="28"/>
      <w:szCs w:val="24"/>
    </w:rPr>
  </w:style>
  <w:style w:type="paragraph" w:styleId="TOC1">
    <w:name w:val="toc 1"/>
    <w:basedOn w:val="Normal"/>
    <w:next w:val="Normal"/>
    <w:autoRedefine/>
    <w:uiPriority w:val="39"/>
    <w:unhideWhenUsed/>
    <w:rsid w:val="007E328C"/>
    <w:pPr>
      <w:spacing w:after="100"/>
    </w:pPr>
  </w:style>
  <w:style w:type="character" w:styleId="Hyperlink">
    <w:name w:val="Hyperlink"/>
    <w:basedOn w:val="DefaultParagraphFont"/>
    <w:uiPriority w:val="99"/>
    <w:unhideWhenUsed/>
    <w:rsid w:val="007E328C"/>
    <w:rPr>
      <w:color w:val="0563C1" w:themeColor="hyperlink"/>
      <w:u w:val="single"/>
    </w:rPr>
  </w:style>
  <w:style w:type="paragraph" w:customStyle="1" w:styleId="Heading2-Custom">
    <w:name w:val="Heading 2- Custom"/>
    <w:basedOn w:val="Heading2"/>
    <w:next w:val="Normal"/>
    <w:link w:val="Heading2-CustomChar"/>
    <w:autoRedefine/>
    <w:qFormat/>
    <w:rsid w:val="00B50155"/>
    <w:pPr>
      <w:spacing w:before="0" w:after="60"/>
    </w:pPr>
    <w:rPr>
      <w:rFonts w:ascii="Avenir Next LT Pro" w:hAnsi="Avenir Next LT Pro" w:cs="Arial"/>
      <w:b/>
      <w:bCs/>
      <w:color w:val="auto"/>
      <w:kern w:val="0"/>
      <w:sz w:val="24"/>
      <w:szCs w:val="22"/>
      <w14:ligatures w14:val="none"/>
    </w:rPr>
  </w:style>
  <w:style w:type="character" w:customStyle="1" w:styleId="Heading2Char">
    <w:name w:val="Heading 2 Char"/>
    <w:basedOn w:val="DefaultParagraphFont"/>
    <w:link w:val="Heading2"/>
    <w:uiPriority w:val="9"/>
    <w:semiHidden/>
    <w:rsid w:val="00D938AC"/>
    <w:rPr>
      <w:rFonts w:asciiTheme="majorHAnsi" w:eastAsiaTheme="majorEastAsia" w:hAnsiTheme="majorHAnsi" w:cstheme="majorBidi"/>
      <w:color w:val="2F5496" w:themeColor="accent1" w:themeShade="BF"/>
      <w:sz w:val="26"/>
      <w:szCs w:val="26"/>
    </w:rPr>
  </w:style>
  <w:style w:type="character" w:customStyle="1" w:styleId="Heading2-CustomChar">
    <w:name w:val="Heading 2- Custom Char"/>
    <w:basedOn w:val="Heading2Char"/>
    <w:link w:val="Heading2-Custom"/>
    <w:rsid w:val="00B50155"/>
    <w:rPr>
      <w:rFonts w:ascii="Avenir Next LT Pro" w:eastAsiaTheme="majorEastAsia" w:hAnsi="Avenir Next LT Pro" w:cs="Arial"/>
      <w:b/>
      <w:bCs/>
      <w:color w:val="2F5496" w:themeColor="accent1" w:themeShade="BF"/>
      <w:kern w:val="0"/>
      <w:sz w:val="24"/>
      <w:szCs w:val="26"/>
      <w14:ligatures w14:val="none"/>
    </w:rPr>
  </w:style>
  <w:style w:type="paragraph" w:styleId="TOC2">
    <w:name w:val="toc 2"/>
    <w:basedOn w:val="Normal"/>
    <w:next w:val="Normal"/>
    <w:autoRedefine/>
    <w:uiPriority w:val="39"/>
    <w:unhideWhenUsed/>
    <w:rsid w:val="00A57BDC"/>
    <w:pPr>
      <w:spacing w:after="100"/>
      <w:ind w:left="220"/>
    </w:pPr>
  </w:style>
  <w:style w:type="character" w:customStyle="1" w:styleId="Heading3Char">
    <w:name w:val="Heading 3 Char"/>
    <w:basedOn w:val="DefaultParagraphFont"/>
    <w:link w:val="Heading3"/>
    <w:uiPriority w:val="9"/>
    <w:semiHidden/>
    <w:rsid w:val="00B40D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6451A"/>
    <w:rPr>
      <w:rFonts w:asciiTheme="majorHAnsi" w:eastAsiaTheme="majorEastAsia" w:hAnsiTheme="majorHAnsi" w:cstheme="majorBidi"/>
      <w:i/>
      <w:iCs/>
      <w:color w:val="2F5496" w:themeColor="accent1" w:themeShade="BF"/>
    </w:rPr>
  </w:style>
  <w:style w:type="table" w:customStyle="1" w:styleId="TableGrid0">
    <w:name w:val="TableGrid"/>
    <w:rsid w:val="006C3390"/>
    <w:pPr>
      <w:spacing w:after="0" w:line="240" w:lineRule="auto"/>
    </w:pPr>
    <w:rPr>
      <w:rFonts w:eastAsiaTheme="minorEastAsia"/>
      <w:kern w:val="0"/>
      <w:lang w:eastAsia="en-CA"/>
      <w14:ligatures w14:val="none"/>
    </w:rPr>
    <w:tblPr>
      <w:tblCellMar>
        <w:top w:w="0" w:type="dxa"/>
        <w:left w:w="0" w:type="dxa"/>
        <w:bottom w:w="0" w:type="dxa"/>
        <w:right w:w="0" w:type="dxa"/>
      </w:tblCellMar>
    </w:tblPr>
  </w:style>
  <w:style w:type="paragraph" w:customStyle="1" w:styleId="xhrp-notes">
    <w:name w:val="x_hrp-notes"/>
    <w:basedOn w:val="Normal"/>
    <w:rsid w:val="006B65F1"/>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960DDE"/>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60DDE"/>
    <w:rPr>
      <w:b/>
      <w:bCs/>
    </w:rPr>
  </w:style>
  <w:style w:type="paragraph" w:customStyle="1" w:styleId="xmsonormal">
    <w:name w:val="x_msonormal"/>
    <w:basedOn w:val="Normal"/>
    <w:rsid w:val="0006229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customStyle="1" w:styleId="xmsobodytext">
    <w:name w:val="x_msobodytext"/>
    <w:basedOn w:val="Normal"/>
    <w:rsid w:val="0006229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customStyle="1" w:styleId="xoverhead">
    <w:name w:val="x_overhead"/>
    <w:basedOn w:val="Normal"/>
    <w:rsid w:val="0006229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customStyle="1" w:styleId="xmsolistparagraph">
    <w:name w:val="x_msolistparagraph"/>
    <w:basedOn w:val="Normal"/>
    <w:rsid w:val="0006229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pdf-viewer-line">
    <w:name w:val="pdf-viewer-line"/>
    <w:basedOn w:val="DefaultParagraphFont"/>
    <w:rsid w:val="007C502F"/>
  </w:style>
  <w:style w:type="paragraph" w:styleId="TOC3">
    <w:name w:val="toc 3"/>
    <w:basedOn w:val="Normal"/>
    <w:next w:val="Normal"/>
    <w:autoRedefine/>
    <w:uiPriority w:val="39"/>
    <w:unhideWhenUsed/>
    <w:rsid w:val="00DA5282"/>
    <w:pPr>
      <w:spacing w:after="100"/>
      <w:ind w:left="440"/>
    </w:pPr>
  </w:style>
  <w:style w:type="character" w:styleId="CommentReference">
    <w:name w:val="annotation reference"/>
    <w:basedOn w:val="DefaultParagraphFont"/>
    <w:uiPriority w:val="99"/>
    <w:semiHidden/>
    <w:unhideWhenUsed/>
    <w:rsid w:val="001E5212"/>
    <w:rPr>
      <w:sz w:val="16"/>
      <w:szCs w:val="16"/>
    </w:rPr>
  </w:style>
  <w:style w:type="paragraph" w:styleId="CommentText">
    <w:name w:val="annotation text"/>
    <w:basedOn w:val="Normal"/>
    <w:link w:val="CommentTextChar"/>
    <w:uiPriority w:val="99"/>
    <w:unhideWhenUsed/>
    <w:rsid w:val="001E5212"/>
    <w:rPr>
      <w:sz w:val="20"/>
      <w:szCs w:val="20"/>
    </w:rPr>
  </w:style>
  <w:style w:type="character" w:customStyle="1" w:styleId="CommentTextChar">
    <w:name w:val="Comment Text Char"/>
    <w:basedOn w:val="DefaultParagraphFont"/>
    <w:link w:val="CommentText"/>
    <w:uiPriority w:val="99"/>
    <w:rsid w:val="001E5212"/>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1E5212"/>
    <w:rPr>
      <w:b/>
      <w:bCs/>
    </w:rPr>
  </w:style>
  <w:style w:type="character" w:customStyle="1" w:styleId="CommentSubjectChar">
    <w:name w:val="Comment Subject Char"/>
    <w:basedOn w:val="CommentTextChar"/>
    <w:link w:val="CommentSubject"/>
    <w:uiPriority w:val="99"/>
    <w:semiHidden/>
    <w:rsid w:val="001E5212"/>
    <w:rPr>
      <w:rFonts w:ascii="Avenir Next LT Pro" w:hAnsi="Avenir Next LT Pro"/>
      <w:b/>
      <w:bCs/>
      <w:sz w:val="20"/>
      <w:szCs w:val="20"/>
    </w:rPr>
  </w:style>
  <w:style w:type="paragraph" w:customStyle="1" w:styleId="Heading3doc">
    <w:name w:val="Heading 3 doc"/>
    <w:basedOn w:val="Normal"/>
    <w:next w:val="Normal"/>
    <w:link w:val="Heading3docChar"/>
    <w:qFormat/>
    <w:rsid w:val="00475D51"/>
    <w:pPr>
      <w:spacing w:after="60"/>
    </w:pPr>
    <w:rPr>
      <w:b/>
      <w:color w:val="000000" w:themeColor="text1"/>
    </w:rPr>
  </w:style>
  <w:style w:type="character" w:customStyle="1" w:styleId="Heading3docChar">
    <w:name w:val="Heading 3 doc Char"/>
    <w:basedOn w:val="Heading3Char"/>
    <w:link w:val="Heading3doc"/>
    <w:rsid w:val="00475D51"/>
    <w:rPr>
      <w:rFonts w:ascii="Avenir Next LT Pro" w:eastAsiaTheme="majorEastAsia" w:hAnsi="Avenir Next LT Pro"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2300">
      <w:bodyDiv w:val="1"/>
      <w:marLeft w:val="0"/>
      <w:marRight w:val="0"/>
      <w:marTop w:val="0"/>
      <w:marBottom w:val="0"/>
      <w:divBdr>
        <w:top w:val="none" w:sz="0" w:space="0" w:color="auto"/>
        <w:left w:val="none" w:sz="0" w:space="0" w:color="auto"/>
        <w:bottom w:val="none" w:sz="0" w:space="0" w:color="auto"/>
        <w:right w:val="none" w:sz="0" w:space="0" w:color="auto"/>
      </w:divBdr>
    </w:div>
    <w:div w:id="137573989">
      <w:bodyDiv w:val="1"/>
      <w:marLeft w:val="0"/>
      <w:marRight w:val="0"/>
      <w:marTop w:val="0"/>
      <w:marBottom w:val="0"/>
      <w:divBdr>
        <w:top w:val="none" w:sz="0" w:space="0" w:color="auto"/>
        <w:left w:val="none" w:sz="0" w:space="0" w:color="auto"/>
        <w:bottom w:val="none" w:sz="0" w:space="0" w:color="auto"/>
        <w:right w:val="none" w:sz="0" w:space="0" w:color="auto"/>
      </w:divBdr>
    </w:div>
    <w:div w:id="194774496">
      <w:bodyDiv w:val="1"/>
      <w:marLeft w:val="0"/>
      <w:marRight w:val="0"/>
      <w:marTop w:val="0"/>
      <w:marBottom w:val="0"/>
      <w:divBdr>
        <w:top w:val="none" w:sz="0" w:space="0" w:color="auto"/>
        <w:left w:val="none" w:sz="0" w:space="0" w:color="auto"/>
        <w:bottom w:val="none" w:sz="0" w:space="0" w:color="auto"/>
        <w:right w:val="none" w:sz="0" w:space="0" w:color="auto"/>
      </w:divBdr>
    </w:div>
    <w:div w:id="282461553">
      <w:bodyDiv w:val="1"/>
      <w:marLeft w:val="0"/>
      <w:marRight w:val="0"/>
      <w:marTop w:val="0"/>
      <w:marBottom w:val="0"/>
      <w:divBdr>
        <w:top w:val="none" w:sz="0" w:space="0" w:color="auto"/>
        <w:left w:val="none" w:sz="0" w:space="0" w:color="auto"/>
        <w:bottom w:val="none" w:sz="0" w:space="0" w:color="auto"/>
        <w:right w:val="none" w:sz="0" w:space="0" w:color="auto"/>
      </w:divBdr>
    </w:div>
    <w:div w:id="329254659">
      <w:bodyDiv w:val="1"/>
      <w:marLeft w:val="0"/>
      <w:marRight w:val="0"/>
      <w:marTop w:val="0"/>
      <w:marBottom w:val="0"/>
      <w:divBdr>
        <w:top w:val="none" w:sz="0" w:space="0" w:color="auto"/>
        <w:left w:val="none" w:sz="0" w:space="0" w:color="auto"/>
        <w:bottom w:val="none" w:sz="0" w:space="0" w:color="auto"/>
        <w:right w:val="none" w:sz="0" w:space="0" w:color="auto"/>
      </w:divBdr>
    </w:div>
    <w:div w:id="368647983">
      <w:bodyDiv w:val="1"/>
      <w:marLeft w:val="0"/>
      <w:marRight w:val="0"/>
      <w:marTop w:val="0"/>
      <w:marBottom w:val="0"/>
      <w:divBdr>
        <w:top w:val="none" w:sz="0" w:space="0" w:color="auto"/>
        <w:left w:val="none" w:sz="0" w:space="0" w:color="auto"/>
        <w:bottom w:val="none" w:sz="0" w:space="0" w:color="auto"/>
        <w:right w:val="none" w:sz="0" w:space="0" w:color="auto"/>
      </w:divBdr>
    </w:div>
    <w:div w:id="369575078">
      <w:bodyDiv w:val="1"/>
      <w:marLeft w:val="0"/>
      <w:marRight w:val="0"/>
      <w:marTop w:val="0"/>
      <w:marBottom w:val="0"/>
      <w:divBdr>
        <w:top w:val="none" w:sz="0" w:space="0" w:color="auto"/>
        <w:left w:val="none" w:sz="0" w:space="0" w:color="auto"/>
        <w:bottom w:val="none" w:sz="0" w:space="0" w:color="auto"/>
        <w:right w:val="none" w:sz="0" w:space="0" w:color="auto"/>
      </w:divBdr>
      <w:divsChild>
        <w:div w:id="1393426614">
          <w:marLeft w:val="0"/>
          <w:marRight w:val="0"/>
          <w:marTop w:val="0"/>
          <w:marBottom w:val="0"/>
          <w:divBdr>
            <w:top w:val="none" w:sz="0" w:space="0" w:color="auto"/>
            <w:left w:val="none" w:sz="0" w:space="0" w:color="auto"/>
            <w:bottom w:val="none" w:sz="0" w:space="0" w:color="auto"/>
            <w:right w:val="none" w:sz="0" w:space="0" w:color="auto"/>
          </w:divBdr>
          <w:divsChild>
            <w:div w:id="520823052">
              <w:marLeft w:val="0"/>
              <w:marRight w:val="0"/>
              <w:marTop w:val="0"/>
              <w:marBottom w:val="300"/>
              <w:divBdr>
                <w:top w:val="single" w:sz="6" w:space="0" w:color="ECE8E8"/>
                <w:left w:val="single" w:sz="6" w:space="0" w:color="ECE8E8"/>
                <w:bottom w:val="single" w:sz="6" w:space="0" w:color="ECE8E8"/>
                <w:right w:val="single" w:sz="6" w:space="0" w:color="ECE8E8"/>
              </w:divBdr>
            </w:div>
          </w:divsChild>
        </w:div>
        <w:div w:id="1756319350">
          <w:marLeft w:val="0"/>
          <w:marRight w:val="0"/>
          <w:marTop w:val="0"/>
          <w:marBottom w:val="0"/>
          <w:divBdr>
            <w:top w:val="none" w:sz="0" w:space="0" w:color="auto"/>
            <w:left w:val="none" w:sz="0" w:space="0" w:color="auto"/>
            <w:bottom w:val="none" w:sz="0" w:space="0" w:color="auto"/>
            <w:right w:val="none" w:sz="0" w:space="0" w:color="auto"/>
          </w:divBdr>
          <w:divsChild>
            <w:div w:id="999235959">
              <w:marLeft w:val="0"/>
              <w:marRight w:val="0"/>
              <w:marTop w:val="0"/>
              <w:marBottom w:val="300"/>
              <w:divBdr>
                <w:top w:val="single" w:sz="6" w:space="0" w:color="ECE8E8"/>
                <w:left w:val="single" w:sz="6" w:space="0" w:color="ECE8E8"/>
                <w:bottom w:val="single" w:sz="6" w:space="0" w:color="ECE8E8"/>
                <w:right w:val="single" w:sz="6" w:space="0" w:color="ECE8E8"/>
              </w:divBdr>
            </w:div>
          </w:divsChild>
        </w:div>
      </w:divsChild>
    </w:div>
    <w:div w:id="373970539">
      <w:bodyDiv w:val="1"/>
      <w:marLeft w:val="0"/>
      <w:marRight w:val="0"/>
      <w:marTop w:val="0"/>
      <w:marBottom w:val="0"/>
      <w:divBdr>
        <w:top w:val="none" w:sz="0" w:space="0" w:color="auto"/>
        <w:left w:val="none" w:sz="0" w:space="0" w:color="auto"/>
        <w:bottom w:val="none" w:sz="0" w:space="0" w:color="auto"/>
        <w:right w:val="none" w:sz="0" w:space="0" w:color="auto"/>
      </w:divBdr>
    </w:div>
    <w:div w:id="408576906">
      <w:bodyDiv w:val="1"/>
      <w:marLeft w:val="0"/>
      <w:marRight w:val="0"/>
      <w:marTop w:val="0"/>
      <w:marBottom w:val="0"/>
      <w:divBdr>
        <w:top w:val="none" w:sz="0" w:space="0" w:color="auto"/>
        <w:left w:val="none" w:sz="0" w:space="0" w:color="auto"/>
        <w:bottom w:val="none" w:sz="0" w:space="0" w:color="auto"/>
        <w:right w:val="none" w:sz="0" w:space="0" w:color="auto"/>
      </w:divBdr>
    </w:div>
    <w:div w:id="437221200">
      <w:bodyDiv w:val="1"/>
      <w:marLeft w:val="0"/>
      <w:marRight w:val="0"/>
      <w:marTop w:val="0"/>
      <w:marBottom w:val="0"/>
      <w:divBdr>
        <w:top w:val="none" w:sz="0" w:space="0" w:color="auto"/>
        <w:left w:val="none" w:sz="0" w:space="0" w:color="auto"/>
        <w:bottom w:val="none" w:sz="0" w:space="0" w:color="auto"/>
        <w:right w:val="none" w:sz="0" w:space="0" w:color="auto"/>
      </w:divBdr>
      <w:divsChild>
        <w:div w:id="1080983322">
          <w:marLeft w:val="0"/>
          <w:marRight w:val="0"/>
          <w:marTop w:val="0"/>
          <w:marBottom w:val="0"/>
          <w:divBdr>
            <w:top w:val="none" w:sz="0" w:space="0" w:color="auto"/>
            <w:left w:val="none" w:sz="0" w:space="0" w:color="auto"/>
            <w:bottom w:val="none" w:sz="0" w:space="0" w:color="auto"/>
            <w:right w:val="none" w:sz="0" w:space="0" w:color="auto"/>
          </w:divBdr>
        </w:div>
        <w:div w:id="1316907824">
          <w:marLeft w:val="0"/>
          <w:marRight w:val="0"/>
          <w:marTop w:val="0"/>
          <w:marBottom w:val="0"/>
          <w:divBdr>
            <w:top w:val="none" w:sz="0" w:space="0" w:color="auto"/>
            <w:left w:val="none" w:sz="0" w:space="0" w:color="auto"/>
            <w:bottom w:val="none" w:sz="0" w:space="0" w:color="auto"/>
            <w:right w:val="none" w:sz="0" w:space="0" w:color="auto"/>
          </w:divBdr>
        </w:div>
        <w:div w:id="1644654827">
          <w:marLeft w:val="0"/>
          <w:marRight w:val="0"/>
          <w:marTop w:val="0"/>
          <w:marBottom w:val="0"/>
          <w:divBdr>
            <w:top w:val="none" w:sz="0" w:space="0" w:color="auto"/>
            <w:left w:val="none" w:sz="0" w:space="0" w:color="auto"/>
            <w:bottom w:val="none" w:sz="0" w:space="0" w:color="auto"/>
            <w:right w:val="none" w:sz="0" w:space="0" w:color="auto"/>
          </w:divBdr>
        </w:div>
      </w:divsChild>
    </w:div>
    <w:div w:id="499001210">
      <w:bodyDiv w:val="1"/>
      <w:marLeft w:val="0"/>
      <w:marRight w:val="0"/>
      <w:marTop w:val="0"/>
      <w:marBottom w:val="0"/>
      <w:divBdr>
        <w:top w:val="none" w:sz="0" w:space="0" w:color="auto"/>
        <w:left w:val="none" w:sz="0" w:space="0" w:color="auto"/>
        <w:bottom w:val="none" w:sz="0" w:space="0" w:color="auto"/>
        <w:right w:val="none" w:sz="0" w:space="0" w:color="auto"/>
      </w:divBdr>
    </w:div>
    <w:div w:id="523901844">
      <w:bodyDiv w:val="1"/>
      <w:marLeft w:val="0"/>
      <w:marRight w:val="0"/>
      <w:marTop w:val="0"/>
      <w:marBottom w:val="0"/>
      <w:divBdr>
        <w:top w:val="none" w:sz="0" w:space="0" w:color="auto"/>
        <w:left w:val="none" w:sz="0" w:space="0" w:color="auto"/>
        <w:bottom w:val="none" w:sz="0" w:space="0" w:color="auto"/>
        <w:right w:val="none" w:sz="0" w:space="0" w:color="auto"/>
      </w:divBdr>
    </w:div>
    <w:div w:id="531459177">
      <w:bodyDiv w:val="1"/>
      <w:marLeft w:val="0"/>
      <w:marRight w:val="0"/>
      <w:marTop w:val="0"/>
      <w:marBottom w:val="0"/>
      <w:divBdr>
        <w:top w:val="none" w:sz="0" w:space="0" w:color="auto"/>
        <w:left w:val="none" w:sz="0" w:space="0" w:color="auto"/>
        <w:bottom w:val="none" w:sz="0" w:space="0" w:color="auto"/>
        <w:right w:val="none" w:sz="0" w:space="0" w:color="auto"/>
      </w:divBdr>
    </w:div>
    <w:div w:id="535436297">
      <w:bodyDiv w:val="1"/>
      <w:marLeft w:val="0"/>
      <w:marRight w:val="0"/>
      <w:marTop w:val="0"/>
      <w:marBottom w:val="0"/>
      <w:divBdr>
        <w:top w:val="none" w:sz="0" w:space="0" w:color="auto"/>
        <w:left w:val="none" w:sz="0" w:space="0" w:color="auto"/>
        <w:bottom w:val="none" w:sz="0" w:space="0" w:color="auto"/>
        <w:right w:val="none" w:sz="0" w:space="0" w:color="auto"/>
      </w:divBdr>
    </w:div>
    <w:div w:id="563637154">
      <w:bodyDiv w:val="1"/>
      <w:marLeft w:val="0"/>
      <w:marRight w:val="0"/>
      <w:marTop w:val="0"/>
      <w:marBottom w:val="0"/>
      <w:divBdr>
        <w:top w:val="none" w:sz="0" w:space="0" w:color="auto"/>
        <w:left w:val="none" w:sz="0" w:space="0" w:color="auto"/>
        <w:bottom w:val="none" w:sz="0" w:space="0" w:color="auto"/>
        <w:right w:val="none" w:sz="0" w:space="0" w:color="auto"/>
      </w:divBdr>
    </w:div>
    <w:div w:id="582842034">
      <w:bodyDiv w:val="1"/>
      <w:marLeft w:val="0"/>
      <w:marRight w:val="0"/>
      <w:marTop w:val="0"/>
      <w:marBottom w:val="0"/>
      <w:divBdr>
        <w:top w:val="none" w:sz="0" w:space="0" w:color="auto"/>
        <w:left w:val="none" w:sz="0" w:space="0" w:color="auto"/>
        <w:bottom w:val="none" w:sz="0" w:space="0" w:color="auto"/>
        <w:right w:val="none" w:sz="0" w:space="0" w:color="auto"/>
      </w:divBdr>
    </w:div>
    <w:div w:id="674696105">
      <w:bodyDiv w:val="1"/>
      <w:marLeft w:val="0"/>
      <w:marRight w:val="0"/>
      <w:marTop w:val="0"/>
      <w:marBottom w:val="0"/>
      <w:divBdr>
        <w:top w:val="none" w:sz="0" w:space="0" w:color="auto"/>
        <w:left w:val="none" w:sz="0" w:space="0" w:color="auto"/>
        <w:bottom w:val="none" w:sz="0" w:space="0" w:color="auto"/>
        <w:right w:val="none" w:sz="0" w:space="0" w:color="auto"/>
      </w:divBdr>
    </w:div>
    <w:div w:id="679963696">
      <w:bodyDiv w:val="1"/>
      <w:marLeft w:val="0"/>
      <w:marRight w:val="0"/>
      <w:marTop w:val="0"/>
      <w:marBottom w:val="0"/>
      <w:divBdr>
        <w:top w:val="none" w:sz="0" w:space="0" w:color="auto"/>
        <w:left w:val="none" w:sz="0" w:space="0" w:color="auto"/>
        <w:bottom w:val="none" w:sz="0" w:space="0" w:color="auto"/>
        <w:right w:val="none" w:sz="0" w:space="0" w:color="auto"/>
      </w:divBdr>
    </w:div>
    <w:div w:id="758911107">
      <w:bodyDiv w:val="1"/>
      <w:marLeft w:val="0"/>
      <w:marRight w:val="0"/>
      <w:marTop w:val="0"/>
      <w:marBottom w:val="0"/>
      <w:divBdr>
        <w:top w:val="none" w:sz="0" w:space="0" w:color="auto"/>
        <w:left w:val="none" w:sz="0" w:space="0" w:color="auto"/>
        <w:bottom w:val="none" w:sz="0" w:space="0" w:color="auto"/>
        <w:right w:val="none" w:sz="0" w:space="0" w:color="auto"/>
      </w:divBdr>
    </w:div>
    <w:div w:id="845166343">
      <w:bodyDiv w:val="1"/>
      <w:marLeft w:val="0"/>
      <w:marRight w:val="0"/>
      <w:marTop w:val="0"/>
      <w:marBottom w:val="0"/>
      <w:divBdr>
        <w:top w:val="none" w:sz="0" w:space="0" w:color="auto"/>
        <w:left w:val="none" w:sz="0" w:space="0" w:color="auto"/>
        <w:bottom w:val="none" w:sz="0" w:space="0" w:color="auto"/>
        <w:right w:val="none" w:sz="0" w:space="0" w:color="auto"/>
      </w:divBdr>
    </w:div>
    <w:div w:id="905649692">
      <w:bodyDiv w:val="1"/>
      <w:marLeft w:val="0"/>
      <w:marRight w:val="0"/>
      <w:marTop w:val="0"/>
      <w:marBottom w:val="0"/>
      <w:divBdr>
        <w:top w:val="none" w:sz="0" w:space="0" w:color="auto"/>
        <w:left w:val="none" w:sz="0" w:space="0" w:color="auto"/>
        <w:bottom w:val="none" w:sz="0" w:space="0" w:color="auto"/>
        <w:right w:val="none" w:sz="0" w:space="0" w:color="auto"/>
      </w:divBdr>
    </w:div>
    <w:div w:id="927351410">
      <w:bodyDiv w:val="1"/>
      <w:marLeft w:val="0"/>
      <w:marRight w:val="0"/>
      <w:marTop w:val="0"/>
      <w:marBottom w:val="0"/>
      <w:divBdr>
        <w:top w:val="none" w:sz="0" w:space="0" w:color="auto"/>
        <w:left w:val="none" w:sz="0" w:space="0" w:color="auto"/>
        <w:bottom w:val="none" w:sz="0" w:space="0" w:color="auto"/>
        <w:right w:val="none" w:sz="0" w:space="0" w:color="auto"/>
      </w:divBdr>
    </w:div>
    <w:div w:id="944195497">
      <w:bodyDiv w:val="1"/>
      <w:marLeft w:val="0"/>
      <w:marRight w:val="0"/>
      <w:marTop w:val="0"/>
      <w:marBottom w:val="0"/>
      <w:divBdr>
        <w:top w:val="none" w:sz="0" w:space="0" w:color="auto"/>
        <w:left w:val="none" w:sz="0" w:space="0" w:color="auto"/>
        <w:bottom w:val="none" w:sz="0" w:space="0" w:color="auto"/>
        <w:right w:val="none" w:sz="0" w:space="0" w:color="auto"/>
      </w:divBdr>
    </w:div>
    <w:div w:id="971058737">
      <w:bodyDiv w:val="1"/>
      <w:marLeft w:val="0"/>
      <w:marRight w:val="0"/>
      <w:marTop w:val="0"/>
      <w:marBottom w:val="0"/>
      <w:divBdr>
        <w:top w:val="none" w:sz="0" w:space="0" w:color="auto"/>
        <w:left w:val="none" w:sz="0" w:space="0" w:color="auto"/>
        <w:bottom w:val="none" w:sz="0" w:space="0" w:color="auto"/>
        <w:right w:val="none" w:sz="0" w:space="0" w:color="auto"/>
      </w:divBdr>
    </w:div>
    <w:div w:id="1183662730">
      <w:bodyDiv w:val="1"/>
      <w:marLeft w:val="0"/>
      <w:marRight w:val="0"/>
      <w:marTop w:val="0"/>
      <w:marBottom w:val="0"/>
      <w:divBdr>
        <w:top w:val="none" w:sz="0" w:space="0" w:color="auto"/>
        <w:left w:val="none" w:sz="0" w:space="0" w:color="auto"/>
        <w:bottom w:val="none" w:sz="0" w:space="0" w:color="auto"/>
        <w:right w:val="none" w:sz="0" w:space="0" w:color="auto"/>
      </w:divBdr>
    </w:div>
    <w:div w:id="1220702644">
      <w:bodyDiv w:val="1"/>
      <w:marLeft w:val="0"/>
      <w:marRight w:val="0"/>
      <w:marTop w:val="0"/>
      <w:marBottom w:val="0"/>
      <w:divBdr>
        <w:top w:val="none" w:sz="0" w:space="0" w:color="auto"/>
        <w:left w:val="none" w:sz="0" w:space="0" w:color="auto"/>
        <w:bottom w:val="none" w:sz="0" w:space="0" w:color="auto"/>
        <w:right w:val="none" w:sz="0" w:space="0" w:color="auto"/>
      </w:divBdr>
    </w:div>
    <w:div w:id="1223322452">
      <w:bodyDiv w:val="1"/>
      <w:marLeft w:val="0"/>
      <w:marRight w:val="0"/>
      <w:marTop w:val="0"/>
      <w:marBottom w:val="0"/>
      <w:divBdr>
        <w:top w:val="none" w:sz="0" w:space="0" w:color="auto"/>
        <w:left w:val="none" w:sz="0" w:space="0" w:color="auto"/>
        <w:bottom w:val="none" w:sz="0" w:space="0" w:color="auto"/>
        <w:right w:val="none" w:sz="0" w:space="0" w:color="auto"/>
      </w:divBdr>
    </w:div>
    <w:div w:id="1253975285">
      <w:bodyDiv w:val="1"/>
      <w:marLeft w:val="0"/>
      <w:marRight w:val="0"/>
      <w:marTop w:val="0"/>
      <w:marBottom w:val="0"/>
      <w:divBdr>
        <w:top w:val="none" w:sz="0" w:space="0" w:color="auto"/>
        <w:left w:val="none" w:sz="0" w:space="0" w:color="auto"/>
        <w:bottom w:val="none" w:sz="0" w:space="0" w:color="auto"/>
        <w:right w:val="none" w:sz="0" w:space="0" w:color="auto"/>
      </w:divBdr>
    </w:div>
    <w:div w:id="1304000725">
      <w:bodyDiv w:val="1"/>
      <w:marLeft w:val="0"/>
      <w:marRight w:val="0"/>
      <w:marTop w:val="0"/>
      <w:marBottom w:val="0"/>
      <w:divBdr>
        <w:top w:val="none" w:sz="0" w:space="0" w:color="auto"/>
        <w:left w:val="none" w:sz="0" w:space="0" w:color="auto"/>
        <w:bottom w:val="none" w:sz="0" w:space="0" w:color="auto"/>
        <w:right w:val="none" w:sz="0" w:space="0" w:color="auto"/>
      </w:divBdr>
    </w:div>
    <w:div w:id="1312293264">
      <w:bodyDiv w:val="1"/>
      <w:marLeft w:val="0"/>
      <w:marRight w:val="0"/>
      <w:marTop w:val="0"/>
      <w:marBottom w:val="0"/>
      <w:divBdr>
        <w:top w:val="none" w:sz="0" w:space="0" w:color="auto"/>
        <w:left w:val="none" w:sz="0" w:space="0" w:color="auto"/>
        <w:bottom w:val="none" w:sz="0" w:space="0" w:color="auto"/>
        <w:right w:val="none" w:sz="0" w:space="0" w:color="auto"/>
      </w:divBdr>
    </w:div>
    <w:div w:id="1362247222">
      <w:bodyDiv w:val="1"/>
      <w:marLeft w:val="0"/>
      <w:marRight w:val="0"/>
      <w:marTop w:val="0"/>
      <w:marBottom w:val="0"/>
      <w:divBdr>
        <w:top w:val="none" w:sz="0" w:space="0" w:color="auto"/>
        <w:left w:val="none" w:sz="0" w:space="0" w:color="auto"/>
        <w:bottom w:val="none" w:sz="0" w:space="0" w:color="auto"/>
        <w:right w:val="none" w:sz="0" w:space="0" w:color="auto"/>
      </w:divBdr>
    </w:div>
    <w:div w:id="1374187500">
      <w:bodyDiv w:val="1"/>
      <w:marLeft w:val="0"/>
      <w:marRight w:val="0"/>
      <w:marTop w:val="0"/>
      <w:marBottom w:val="0"/>
      <w:divBdr>
        <w:top w:val="none" w:sz="0" w:space="0" w:color="auto"/>
        <w:left w:val="none" w:sz="0" w:space="0" w:color="auto"/>
        <w:bottom w:val="none" w:sz="0" w:space="0" w:color="auto"/>
        <w:right w:val="none" w:sz="0" w:space="0" w:color="auto"/>
      </w:divBdr>
    </w:div>
    <w:div w:id="1468234314">
      <w:bodyDiv w:val="1"/>
      <w:marLeft w:val="0"/>
      <w:marRight w:val="0"/>
      <w:marTop w:val="0"/>
      <w:marBottom w:val="0"/>
      <w:divBdr>
        <w:top w:val="none" w:sz="0" w:space="0" w:color="auto"/>
        <w:left w:val="none" w:sz="0" w:space="0" w:color="auto"/>
        <w:bottom w:val="none" w:sz="0" w:space="0" w:color="auto"/>
        <w:right w:val="none" w:sz="0" w:space="0" w:color="auto"/>
      </w:divBdr>
    </w:div>
    <w:div w:id="1555773488">
      <w:bodyDiv w:val="1"/>
      <w:marLeft w:val="0"/>
      <w:marRight w:val="0"/>
      <w:marTop w:val="0"/>
      <w:marBottom w:val="0"/>
      <w:divBdr>
        <w:top w:val="none" w:sz="0" w:space="0" w:color="auto"/>
        <w:left w:val="none" w:sz="0" w:space="0" w:color="auto"/>
        <w:bottom w:val="none" w:sz="0" w:space="0" w:color="auto"/>
        <w:right w:val="none" w:sz="0" w:space="0" w:color="auto"/>
      </w:divBdr>
    </w:div>
    <w:div w:id="1678770620">
      <w:bodyDiv w:val="1"/>
      <w:marLeft w:val="0"/>
      <w:marRight w:val="0"/>
      <w:marTop w:val="0"/>
      <w:marBottom w:val="0"/>
      <w:divBdr>
        <w:top w:val="none" w:sz="0" w:space="0" w:color="auto"/>
        <w:left w:val="none" w:sz="0" w:space="0" w:color="auto"/>
        <w:bottom w:val="none" w:sz="0" w:space="0" w:color="auto"/>
        <w:right w:val="none" w:sz="0" w:space="0" w:color="auto"/>
      </w:divBdr>
    </w:div>
    <w:div w:id="1732774994">
      <w:bodyDiv w:val="1"/>
      <w:marLeft w:val="0"/>
      <w:marRight w:val="0"/>
      <w:marTop w:val="0"/>
      <w:marBottom w:val="0"/>
      <w:divBdr>
        <w:top w:val="none" w:sz="0" w:space="0" w:color="auto"/>
        <w:left w:val="none" w:sz="0" w:space="0" w:color="auto"/>
        <w:bottom w:val="none" w:sz="0" w:space="0" w:color="auto"/>
        <w:right w:val="none" w:sz="0" w:space="0" w:color="auto"/>
      </w:divBdr>
    </w:div>
    <w:div w:id="1736539447">
      <w:bodyDiv w:val="1"/>
      <w:marLeft w:val="0"/>
      <w:marRight w:val="0"/>
      <w:marTop w:val="0"/>
      <w:marBottom w:val="0"/>
      <w:divBdr>
        <w:top w:val="none" w:sz="0" w:space="0" w:color="auto"/>
        <w:left w:val="none" w:sz="0" w:space="0" w:color="auto"/>
        <w:bottom w:val="none" w:sz="0" w:space="0" w:color="auto"/>
        <w:right w:val="none" w:sz="0" w:space="0" w:color="auto"/>
      </w:divBdr>
    </w:div>
    <w:div w:id="1754207805">
      <w:bodyDiv w:val="1"/>
      <w:marLeft w:val="0"/>
      <w:marRight w:val="0"/>
      <w:marTop w:val="0"/>
      <w:marBottom w:val="0"/>
      <w:divBdr>
        <w:top w:val="none" w:sz="0" w:space="0" w:color="auto"/>
        <w:left w:val="none" w:sz="0" w:space="0" w:color="auto"/>
        <w:bottom w:val="none" w:sz="0" w:space="0" w:color="auto"/>
        <w:right w:val="none" w:sz="0" w:space="0" w:color="auto"/>
      </w:divBdr>
    </w:div>
    <w:div w:id="1812475584">
      <w:bodyDiv w:val="1"/>
      <w:marLeft w:val="0"/>
      <w:marRight w:val="0"/>
      <w:marTop w:val="0"/>
      <w:marBottom w:val="0"/>
      <w:divBdr>
        <w:top w:val="none" w:sz="0" w:space="0" w:color="auto"/>
        <w:left w:val="none" w:sz="0" w:space="0" w:color="auto"/>
        <w:bottom w:val="none" w:sz="0" w:space="0" w:color="auto"/>
        <w:right w:val="none" w:sz="0" w:space="0" w:color="auto"/>
      </w:divBdr>
    </w:div>
    <w:div w:id="1813134761">
      <w:bodyDiv w:val="1"/>
      <w:marLeft w:val="0"/>
      <w:marRight w:val="0"/>
      <w:marTop w:val="0"/>
      <w:marBottom w:val="0"/>
      <w:divBdr>
        <w:top w:val="none" w:sz="0" w:space="0" w:color="auto"/>
        <w:left w:val="none" w:sz="0" w:space="0" w:color="auto"/>
        <w:bottom w:val="none" w:sz="0" w:space="0" w:color="auto"/>
        <w:right w:val="none" w:sz="0" w:space="0" w:color="auto"/>
      </w:divBdr>
    </w:div>
    <w:div w:id="1901207341">
      <w:bodyDiv w:val="1"/>
      <w:marLeft w:val="0"/>
      <w:marRight w:val="0"/>
      <w:marTop w:val="0"/>
      <w:marBottom w:val="0"/>
      <w:divBdr>
        <w:top w:val="none" w:sz="0" w:space="0" w:color="auto"/>
        <w:left w:val="none" w:sz="0" w:space="0" w:color="auto"/>
        <w:bottom w:val="none" w:sz="0" w:space="0" w:color="auto"/>
        <w:right w:val="none" w:sz="0" w:space="0" w:color="auto"/>
      </w:divBdr>
    </w:div>
    <w:div w:id="2049332518">
      <w:bodyDiv w:val="1"/>
      <w:marLeft w:val="0"/>
      <w:marRight w:val="0"/>
      <w:marTop w:val="0"/>
      <w:marBottom w:val="0"/>
      <w:divBdr>
        <w:top w:val="none" w:sz="0" w:space="0" w:color="auto"/>
        <w:left w:val="none" w:sz="0" w:space="0" w:color="auto"/>
        <w:bottom w:val="none" w:sz="0" w:space="0" w:color="auto"/>
        <w:right w:val="none" w:sz="0" w:space="0" w:color="auto"/>
      </w:divBdr>
    </w:div>
    <w:div w:id="20975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10CA-5DFB-4B4E-8A30-910E554B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3407</Words>
  <Characters>20820</Characters>
  <Application>Microsoft Office Word</Application>
  <DocSecurity>0</DocSecurity>
  <Lines>403</Lines>
  <Paragraphs>263</Paragraphs>
  <ScaleCrop>false</ScaleCrop>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2025-03-14T02:55:00Z</dcterms:created>
  <dcterms:modified xsi:type="dcterms:W3CDTF">2025-03-14T02:55:00Z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f11145f02351029cefd37f4b9ded49291dede27369f126e9e7b781806e72d38e</vt:lpwstr>
  </property>
</Properties>
</file>